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A18AB7" w14:textId="6BE597DA" w:rsidR="009E4B0D" w:rsidRPr="00275CBE" w:rsidRDefault="00611CA2" w:rsidP="009E4B0D">
      <w:pPr>
        <w:jc w:val="center"/>
        <w:rPr>
          <w:rFonts w:ascii="Arial" w:hAnsi="Arial" w:cs="Arial"/>
          <w:b/>
          <w:bCs/>
          <w:iCs/>
        </w:rPr>
      </w:pPr>
      <w:r w:rsidRPr="00275CBE">
        <w:rPr>
          <w:rFonts w:ascii="Arial" w:hAnsi="Arial" w:cs="Arial"/>
          <w:b/>
          <w:bCs/>
          <w:iCs/>
        </w:rPr>
        <w:t xml:space="preserve">ANEXO </w:t>
      </w:r>
      <w:r w:rsidR="00CB149E">
        <w:rPr>
          <w:rFonts w:ascii="Arial" w:hAnsi="Arial" w:cs="Arial"/>
          <w:b/>
          <w:bCs/>
          <w:iCs/>
        </w:rPr>
        <w:t>I</w:t>
      </w:r>
    </w:p>
    <w:p w14:paraId="4657999C" w14:textId="77777777" w:rsidR="00611CA2" w:rsidRPr="00275CBE" w:rsidRDefault="00611CA2" w:rsidP="009E4B0D">
      <w:pPr>
        <w:jc w:val="center"/>
        <w:rPr>
          <w:rFonts w:ascii="Arial" w:hAnsi="Arial" w:cs="Arial"/>
          <w:b/>
          <w:bCs/>
          <w:iCs/>
        </w:rPr>
      </w:pPr>
    </w:p>
    <w:p w14:paraId="3B5375BB" w14:textId="5F978729" w:rsidR="009E4B0D" w:rsidRPr="00275CBE" w:rsidRDefault="00611CA2" w:rsidP="009E4B0D">
      <w:pPr>
        <w:jc w:val="center"/>
        <w:rPr>
          <w:rFonts w:ascii="Arial" w:hAnsi="Arial" w:cs="Arial"/>
          <w:b/>
        </w:rPr>
      </w:pPr>
      <w:bookmarkStart w:id="0" w:name="_Hlk82471863"/>
      <w:r w:rsidRPr="00275CBE">
        <w:rPr>
          <w:rFonts w:ascii="Arial" w:hAnsi="Arial" w:cs="Arial"/>
          <w:b/>
        </w:rPr>
        <w:t xml:space="preserve">TERMO DE REFERÊNCIA </w:t>
      </w:r>
    </w:p>
    <w:p w14:paraId="5329157F" w14:textId="77777777" w:rsidR="00611CA2" w:rsidRPr="00275CBE" w:rsidRDefault="00611CA2" w:rsidP="009E4B0D">
      <w:pPr>
        <w:jc w:val="center"/>
        <w:rPr>
          <w:rFonts w:ascii="Arial" w:hAnsi="Arial" w:cs="Arial"/>
          <w:b/>
        </w:rPr>
      </w:pPr>
    </w:p>
    <w:p w14:paraId="511ED339" w14:textId="77777777" w:rsidR="00E823BF" w:rsidRDefault="00611CA2" w:rsidP="00E823BF">
      <w:pPr>
        <w:jc w:val="center"/>
        <w:rPr>
          <w:b/>
          <w:bCs/>
          <w:kern w:val="32"/>
          <w:sz w:val="24"/>
          <w:szCs w:val="24"/>
        </w:rPr>
      </w:pPr>
      <w:r w:rsidRPr="00275CBE">
        <w:rPr>
          <w:rFonts w:ascii="Arial" w:hAnsi="Arial" w:cs="Arial"/>
          <w:b/>
        </w:rPr>
        <w:t xml:space="preserve">PROCESSO N° </w:t>
      </w:r>
      <w:r w:rsidR="00E823BF" w:rsidRPr="00745ECD">
        <w:rPr>
          <w:b/>
          <w:bCs/>
          <w:kern w:val="32"/>
          <w:sz w:val="24"/>
          <w:szCs w:val="24"/>
        </w:rPr>
        <w:t>52636002249</w:t>
      </w:r>
      <w:r w:rsidR="00E823BF">
        <w:rPr>
          <w:b/>
          <w:bCs/>
          <w:kern w:val="32"/>
          <w:sz w:val="24"/>
          <w:szCs w:val="24"/>
        </w:rPr>
        <w:t>/2023</w:t>
      </w:r>
    </w:p>
    <w:p w14:paraId="02855FD3" w14:textId="77777777" w:rsidR="00E823BF" w:rsidRDefault="00E823BF" w:rsidP="00E823BF">
      <w:pPr>
        <w:jc w:val="center"/>
        <w:rPr>
          <w:b/>
          <w:bCs/>
          <w:kern w:val="32"/>
          <w:sz w:val="24"/>
          <w:szCs w:val="24"/>
        </w:rPr>
      </w:pPr>
    </w:p>
    <w:p w14:paraId="08C009B0" w14:textId="269A24E0" w:rsidR="009E4B0D" w:rsidRPr="00E823BF" w:rsidRDefault="009E4B0D" w:rsidP="00E823BF">
      <w:pPr>
        <w:rPr>
          <w:rFonts w:eastAsia="Arial"/>
          <w:b/>
        </w:rPr>
      </w:pPr>
      <w:r w:rsidRPr="00E823BF">
        <w:rPr>
          <w:b/>
        </w:rPr>
        <w:t>CONDIÇÕES GERAIS DA CONTRATAÇÃO</w:t>
      </w:r>
    </w:p>
    <w:p w14:paraId="24246C6C" w14:textId="5A936BFE" w:rsidR="00E22CCB" w:rsidRPr="00C22295" w:rsidRDefault="00E22CCB" w:rsidP="00E22CCB">
      <w:pPr>
        <w:pStyle w:val="Nivel2"/>
      </w:pPr>
      <w:r w:rsidRPr="00C22295">
        <w:t xml:space="preserve">Aquisição de uma bancada de verificação volumétrica para ensaios metrológicos de hidrômetro, (DN15 x 115mm e DN15 x 165mm e DN20 x 115mm e DN20 x 190mm) semiautomática dotada de uma linha dupla com capacidade para </w:t>
      </w:r>
      <w:r>
        <w:t>18</w:t>
      </w:r>
      <w:r w:rsidRPr="00C22295">
        <w:t xml:space="preserve"> (</w:t>
      </w:r>
      <w:r>
        <w:t>dezoito</w:t>
      </w:r>
      <w:r w:rsidRPr="00C22295">
        <w:t>) hidrômetros</w:t>
      </w:r>
      <w:r>
        <w:t xml:space="preserve">, conforme especificações detalhadas constantes no anexo A- especificação do item. </w:t>
      </w:r>
    </w:p>
    <w:p w14:paraId="7435D500" w14:textId="77777777" w:rsidR="009E4B0D" w:rsidRPr="00275CBE" w:rsidRDefault="009E4B0D" w:rsidP="002B3572">
      <w:pPr>
        <w:pStyle w:val="Nivel2"/>
      </w:pPr>
      <w:r w:rsidRPr="00275CBE">
        <w:t>Os bens objeto desta contratação são caracterizados como comuns, conforme justificativa constante do Estudo Técnico Preliminar.</w:t>
      </w:r>
    </w:p>
    <w:p w14:paraId="50395836" w14:textId="77777777" w:rsidR="009E4B0D" w:rsidRPr="00275CBE" w:rsidRDefault="009E4B0D" w:rsidP="002B3572">
      <w:pPr>
        <w:pStyle w:val="Nivel2"/>
      </w:pPr>
      <w:r w:rsidRPr="00275CBE">
        <w:t>O objeto desta contratação não se enquadra como sendo de bem de luxo, conforme Decreto nº 10.818, de 27 de setembro de 2021.</w:t>
      </w:r>
    </w:p>
    <w:p w14:paraId="2B99932D" w14:textId="5C8B05FA" w:rsidR="009E4B0D" w:rsidRPr="00D31D07" w:rsidRDefault="009E4B0D" w:rsidP="002B3572">
      <w:pPr>
        <w:pStyle w:val="Nvel2-Red"/>
        <w:rPr>
          <w:i w:val="0"/>
          <w:color w:val="auto"/>
        </w:rPr>
      </w:pPr>
      <w:r w:rsidRPr="00D31D07">
        <w:rPr>
          <w:i w:val="0"/>
          <w:color w:val="auto"/>
        </w:rPr>
        <w:t xml:space="preserve">O prazo de vigência da contratação é de </w:t>
      </w:r>
      <w:r w:rsidR="00611CA2" w:rsidRPr="00D31D07">
        <w:rPr>
          <w:i w:val="0"/>
          <w:color w:val="auto"/>
        </w:rPr>
        <w:t>12 meses</w:t>
      </w:r>
      <w:r w:rsidRPr="00D31D07">
        <w:rPr>
          <w:i w:val="0"/>
          <w:color w:val="auto"/>
        </w:rPr>
        <w:t xml:space="preserve">, prorrogável na forma </w:t>
      </w:r>
      <w:r w:rsidR="00862F54" w:rsidRPr="00D31D07">
        <w:rPr>
          <w:i w:val="0"/>
          <w:color w:val="auto"/>
        </w:rPr>
        <w:t>da legislação vigente</w:t>
      </w:r>
      <w:r w:rsidRPr="00D31D07">
        <w:rPr>
          <w:i w:val="0"/>
          <w:color w:val="auto"/>
        </w:rPr>
        <w:t>.</w:t>
      </w:r>
    </w:p>
    <w:p w14:paraId="21E69CBE" w14:textId="7B30455D" w:rsidR="009E4B0D" w:rsidRPr="00275CBE" w:rsidRDefault="009E4B0D" w:rsidP="002B3572">
      <w:pPr>
        <w:pStyle w:val="Nivel2"/>
      </w:pPr>
      <w:r w:rsidRPr="00275CBE">
        <w:t>O contrato oferece maior detalhamento das regras que serão aplicadas em relação à vigência da contratação.</w:t>
      </w:r>
    </w:p>
    <w:p w14:paraId="05E1FE98" w14:textId="3CB9A18D" w:rsidR="00E33915" w:rsidRPr="002B3572" w:rsidRDefault="00E33915" w:rsidP="002B3572">
      <w:pPr>
        <w:pStyle w:val="Nivel2"/>
      </w:pPr>
      <w:r w:rsidRPr="002B3572">
        <w:t xml:space="preserve">O julgamento da proposta será pelo menor preço, por </w:t>
      </w:r>
      <w:r w:rsidR="00D31D07">
        <w:t xml:space="preserve">item </w:t>
      </w:r>
      <w:r w:rsidRPr="002B3572">
        <w:t xml:space="preserve">visando melhor atender as necessidades da AEM/MS. </w:t>
      </w:r>
    </w:p>
    <w:p w14:paraId="2717F6B2" w14:textId="77777777" w:rsidR="009E4B0D" w:rsidRPr="00275CBE" w:rsidRDefault="009E4B0D" w:rsidP="009E4B0D">
      <w:pPr>
        <w:pStyle w:val="Nivel01"/>
      </w:pPr>
      <w:r w:rsidRPr="00275CBE">
        <w:t>FUNDAMENTAÇÃO E DESCRIÇÃO DA NECESSIDADE DA CONTRATAÇÃO</w:t>
      </w:r>
    </w:p>
    <w:p w14:paraId="5D5FE40D" w14:textId="77777777" w:rsidR="009E4B0D" w:rsidRPr="00275CBE" w:rsidRDefault="009E4B0D" w:rsidP="002B3572">
      <w:pPr>
        <w:pStyle w:val="Nivel2"/>
      </w:pPr>
      <w:r w:rsidRPr="00275CBE">
        <w:t>A Fundamentação da Contratação e de seus quantitativos encontra-se pormenorizada em Tópico específico dos Estudos Técnicos Preliminares, apêndice deste Termo de Referência.</w:t>
      </w:r>
    </w:p>
    <w:p w14:paraId="49C1B4D0" w14:textId="77777777" w:rsidR="009E4B0D" w:rsidRPr="00275CBE" w:rsidRDefault="009E4B0D" w:rsidP="009E4B0D">
      <w:pPr>
        <w:pStyle w:val="Nivel01"/>
      </w:pPr>
      <w:r w:rsidRPr="00275CBE">
        <w:t>DESCRIÇÃO DA SOLUÇÃO COMO UM TODO CONSIDERADO O CICLO DE VIDA DO OBJETO E ESPECIFICAÇÃO DO PRODUTO</w:t>
      </w:r>
    </w:p>
    <w:p w14:paraId="274260B6" w14:textId="77777777" w:rsidR="009E4B0D" w:rsidRPr="00222DCA" w:rsidRDefault="009E4B0D" w:rsidP="002B3572">
      <w:pPr>
        <w:pStyle w:val="Nvel2-Red"/>
        <w:rPr>
          <w:i w:val="0"/>
          <w:color w:val="auto"/>
        </w:rPr>
      </w:pPr>
      <w:r w:rsidRPr="00222DCA">
        <w:rPr>
          <w:i w:val="0"/>
          <w:color w:val="auto"/>
        </w:rPr>
        <w:t>A descrição da solução como um todo encontra-se pormenorizada em tópico específico dos Estudos Técnicos Preliminares, apêndice deste Termo de Referência.</w:t>
      </w:r>
    </w:p>
    <w:p w14:paraId="3884F518" w14:textId="77777777" w:rsidR="009E4B0D" w:rsidRPr="00275CBE" w:rsidRDefault="009E4B0D" w:rsidP="009E4B0D">
      <w:pPr>
        <w:pStyle w:val="Nivel01"/>
      </w:pPr>
      <w:r w:rsidRPr="00275CBE">
        <w:t>REQUISITOS DA CONTRATAÇÃO</w:t>
      </w:r>
    </w:p>
    <w:p w14:paraId="5FBB5E6D" w14:textId="77777777" w:rsidR="009E4B0D" w:rsidRPr="00275CBE" w:rsidRDefault="009E4B0D" w:rsidP="00862F54">
      <w:pPr>
        <w:pStyle w:val="Nvel1-SemNumPreto"/>
      </w:pPr>
      <w:r w:rsidRPr="00275CBE">
        <w:t>Sustentabilidade:</w:t>
      </w:r>
    </w:p>
    <w:p w14:paraId="32226B18" w14:textId="6B5A7F46" w:rsidR="009E4B0D" w:rsidRPr="00275CBE" w:rsidRDefault="009E4B0D" w:rsidP="002B3572">
      <w:pPr>
        <w:pStyle w:val="Nivel2"/>
        <w:rPr>
          <w:shd w:val="clear" w:color="auto" w:fill="FFFFFF"/>
        </w:rPr>
      </w:pPr>
      <w:r w:rsidRPr="00275CBE">
        <w:t xml:space="preserve">Além dos critérios de sustentabilidade eventualmente inseridos na descrição do objeto, devem ser atendidos </w:t>
      </w:r>
      <w:r w:rsidR="00862F54" w:rsidRPr="00275CBE">
        <w:t xml:space="preserve">todos os </w:t>
      </w:r>
      <w:r w:rsidRPr="00275CBE">
        <w:t>requisitos, que se baseiam no Guia Nacional de Contratações Sustentáveis:</w:t>
      </w:r>
    </w:p>
    <w:p w14:paraId="080EF18A" w14:textId="040D3FFD" w:rsidR="009E4B0D" w:rsidRPr="00275CBE" w:rsidRDefault="009E4B0D" w:rsidP="00862F54">
      <w:pPr>
        <w:pStyle w:val="Nvel1-SemNum"/>
      </w:pPr>
      <w:r w:rsidRPr="00275CBE">
        <w:t>Indicação de marcas ou modelos:</w:t>
      </w:r>
    </w:p>
    <w:p w14:paraId="44C4339C" w14:textId="7CCC248A" w:rsidR="00862F54" w:rsidRPr="00275CBE" w:rsidRDefault="009E4B0D" w:rsidP="002B3572">
      <w:pPr>
        <w:pStyle w:val="Nivel2"/>
      </w:pPr>
      <w:r w:rsidRPr="00275CBE">
        <w:t xml:space="preserve">Na presente contratação </w:t>
      </w:r>
      <w:r w:rsidR="00222DCA">
        <w:t xml:space="preserve">não </w:t>
      </w:r>
      <w:r w:rsidRPr="00275CBE">
        <w:t xml:space="preserve">será admitida </w:t>
      </w:r>
      <w:r w:rsidR="00862F54" w:rsidRPr="00275CBE">
        <w:t xml:space="preserve">como parâmetro </w:t>
      </w:r>
      <w:r w:rsidRPr="00275CBE">
        <w:t xml:space="preserve">a indicação </w:t>
      </w:r>
      <w:proofErr w:type="gramStart"/>
      <w:r w:rsidRPr="00275CBE">
        <w:t>da(</w:t>
      </w:r>
      <w:proofErr w:type="gramEnd"/>
      <w:r w:rsidRPr="00275CBE">
        <w:t xml:space="preserve">s) marca(s), característica(s) ou modelo(s), de acordo </w:t>
      </w:r>
      <w:r w:rsidR="00222DCA">
        <w:t>anexo A – especificação do item</w:t>
      </w:r>
      <w:r w:rsidR="00862F54" w:rsidRPr="00275CBE">
        <w:t xml:space="preserve">. </w:t>
      </w:r>
    </w:p>
    <w:p w14:paraId="287CD09D" w14:textId="77777777" w:rsidR="009E4B0D" w:rsidRPr="00DE721C" w:rsidRDefault="009E4B0D" w:rsidP="00862F54">
      <w:pPr>
        <w:pStyle w:val="Nvel1-SemNumPreto"/>
      </w:pPr>
      <w:r w:rsidRPr="00DE721C">
        <w:t>Subcontratação</w:t>
      </w:r>
    </w:p>
    <w:p w14:paraId="608DAA4E" w14:textId="0BF5F8A4" w:rsidR="00E33915" w:rsidRPr="00DE721C" w:rsidRDefault="00DE460E" w:rsidP="002B3572">
      <w:pPr>
        <w:pStyle w:val="Nivel2"/>
      </w:pPr>
      <w:r>
        <w:t>Não será</w:t>
      </w:r>
      <w:r w:rsidR="009E4B0D" w:rsidRPr="00DE721C">
        <w:t xml:space="preserve"> admitida a subcontratação do objeto</w:t>
      </w:r>
      <w:r w:rsidR="00E33915" w:rsidRPr="00DE721C">
        <w:t xml:space="preserve"> licitado</w:t>
      </w:r>
    </w:p>
    <w:p w14:paraId="06FA3BDC" w14:textId="66BC4AC7" w:rsidR="009E4B0D" w:rsidRPr="00222DCA" w:rsidRDefault="009E4B0D" w:rsidP="002B3572">
      <w:pPr>
        <w:pStyle w:val="Nivel2"/>
        <w:numPr>
          <w:ilvl w:val="0"/>
          <w:numId w:val="0"/>
        </w:numPr>
        <w:rPr>
          <w:b/>
        </w:rPr>
      </w:pPr>
      <w:r w:rsidRPr="00222DCA">
        <w:rPr>
          <w:b/>
        </w:rPr>
        <w:t>Garantia da contratação</w:t>
      </w:r>
    </w:p>
    <w:p w14:paraId="48D72D81" w14:textId="77777777" w:rsidR="009E4B0D" w:rsidRPr="00222DCA" w:rsidRDefault="009E4B0D" w:rsidP="002B3572">
      <w:pPr>
        <w:pStyle w:val="Nvel2-Red"/>
        <w:rPr>
          <w:i w:val="0"/>
          <w:color w:val="auto"/>
        </w:rPr>
      </w:pPr>
      <w:r w:rsidRPr="00222DCA">
        <w:rPr>
          <w:i w:val="0"/>
          <w:color w:val="auto"/>
        </w:rPr>
        <w:t xml:space="preserve">Não haverá exigência da garantia da contratação dos </w:t>
      </w:r>
      <w:hyperlink r:id="rId8" w:anchor="art96">
        <w:r w:rsidRPr="00222DCA">
          <w:rPr>
            <w:rStyle w:val="Hyperlink"/>
            <w:i w:val="0"/>
            <w:color w:val="auto"/>
          </w:rPr>
          <w:t>artigos 96 e seguintes da Lei nº 14.133, de 2021</w:t>
        </w:r>
      </w:hyperlink>
      <w:r w:rsidRPr="00222DCA">
        <w:rPr>
          <w:i w:val="0"/>
          <w:color w:val="auto"/>
        </w:rPr>
        <w:t>, pelas razões constantes do Estudo Técnico Preliminar.</w:t>
      </w:r>
    </w:p>
    <w:p w14:paraId="6561E006" w14:textId="77777777" w:rsidR="009E4B0D" w:rsidRPr="00275CBE" w:rsidRDefault="009E4B0D" w:rsidP="009E4B0D">
      <w:pPr>
        <w:pStyle w:val="Nivel01"/>
      </w:pPr>
      <w:r w:rsidRPr="00275CBE">
        <w:lastRenderedPageBreak/>
        <w:t>MODELO DE EXECUÇÃO DO OBJETO</w:t>
      </w:r>
    </w:p>
    <w:p w14:paraId="76DC3F69" w14:textId="77777777" w:rsidR="009E4B0D" w:rsidRPr="00275CBE" w:rsidRDefault="009E4B0D" w:rsidP="00862F54">
      <w:pPr>
        <w:pStyle w:val="Nvel1-SemNum"/>
      </w:pPr>
      <w:r w:rsidRPr="00275CBE">
        <w:t>Condições de Entrega</w:t>
      </w:r>
    </w:p>
    <w:p w14:paraId="2F6016F0" w14:textId="2F668506" w:rsidR="00341195" w:rsidRPr="00773F34" w:rsidRDefault="009E4B0D" w:rsidP="002B3572">
      <w:pPr>
        <w:pStyle w:val="Nvel2-Red"/>
        <w:rPr>
          <w:i w:val="0"/>
          <w:color w:val="auto"/>
        </w:rPr>
      </w:pPr>
      <w:r w:rsidRPr="00222DCA">
        <w:rPr>
          <w:i w:val="0"/>
          <w:color w:val="auto"/>
        </w:rPr>
        <w:t xml:space="preserve">O prazo de entrega dos bens é de </w:t>
      </w:r>
      <w:r w:rsidR="00ED101B">
        <w:rPr>
          <w:i w:val="0"/>
          <w:color w:val="auto"/>
        </w:rPr>
        <w:t>60</w:t>
      </w:r>
      <w:r w:rsidR="00341195" w:rsidRPr="00222DCA">
        <w:rPr>
          <w:i w:val="0"/>
          <w:color w:val="auto"/>
        </w:rPr>
        <w:t xml:space="preserve"> (</w:t>
      </w:r>
      <w:r w:rsidR="00ED101B">
        <w:rPr>
          <w:i w:val="0"/>
          <w:color w:val="auto"/>
        </w:rPr>
        <w:t>sessenta</w:t>
      </w:r>
      <w:r w:rsidR="00341195" w:rsidRPr="00222DCA">
        <w:rPr>
          <w:i w:val="0"/>
          <w:color w:val="auto"/>
        </w:rPr>
        <w:t>)</w:t>
      </w:r>
      <w:r w:rsidRPr="00222DCA">
        <w:rPr>
          <w:i w:val="0"/>
          <w:color w:val="auto"/>
        </w:rPr>
        <w:t xml:space="preserve"> dias, contados do(a) </w:t>
      </w:r>
      <w:r w:rsidR="00341195" w:rsidRPr="00222DCA">
        <w:rPr>
          <w:i w:val="0"/>
          <w:color w:val="auto"/>
        </w:rPr>
        <w:t xml:space="preserve">solicitação do fiscal da </w:t>
      </w:r>
      <w:r w:rsidR="00341195" w:rsidRPr="00773F34">
        <w:rPr>
          <w:i w:val="0"/>
          <w:color w:val="auto"/>
        </w:rPr>
        <w:t xml:space="preserve">contratação, em conformidade com a requisição de compras. </w:t>
      </w:r>
    </w:p>
    <w:p w14:paraId="3A83A564" w14:textId="3A145590" w:rsidR="009E4B0D" w:rsidRPr="00773F34" w:rsidRDefault="009E4B0D" w:rsidP="002B3572">
      <w:pPr>
        <w:pStyle w:val="Nvel2-Red"/>
        <w:rPr>
          <w:i w:val="0"/>
          <w:color w:val="auto"/>
        </w:rPr>
      </w:pPr>
      <w:r w:rsidRPr="00773F34">
        <w:rPr>
          <w:i w:val="0"/>
          <w:color w:val="auto"/>
        </w:rPr>
        <w:t xml:space="preserve">Caso não seja possível a entrega na data assinalada, a empresa deverá comunicar as razões respectivas com pelo menos </w:t>
      </w:r>
      <w:r w:rsidR="00053FDF" w:rsidRPr="00773F34">
        <w:rPr>
          <w:i w:val="0"/>
          <w:color w:val="auto"/>
        </w:rPr>
        <w:t xml:space="preserve">05 </w:t>
      </w:r>
      <w:r w:rsidRPr="00773F34">
        <w:rPr>
          <w:i w:val="0"/>
          <w:color w:val="auto"/>
        </w:rPr>
        <w:t>(</w:t>
      </w:r>
      <w:r w:rsidR="00053FDF" w:rsidRPr="00773F34">
        <w:rPr>
          <w:i w:val="0"/>
          <w:color w:val="auto"/>
        </w:rPr>
        <w:t>cinco</w:t>
      </w:r>
      <w:r w:rsidRPr="00773F34">
        <w:rPr>
          <w:i w:val="0"/>
          <w:color w:val="auto"/>
        </w:rPr>
        <w:t>) dias de antecedência para que qualquer pleito de prorrogação de prazo seja analisado, ressalvadas situações de caso fortuito e força maior.</w:t>
      </w:r>
    </w:p>
    <w:p w14:paraId="676CD3AE" w14:textId="78752FA4" w:rsidR="009E4B0D" w:rsidRPr="00275CBE" w:rsidRDefault="009E4B0D" w:rsidP="002B3572">
      <w:pPr>
        <w:pStyle w:val="Nivel2"/>
      </w:pPr>
      <w:r w:rsidRPr="00275CBE">
        <w:t>O be</w:t>
      </w:r>
      <w:r w:rsidR="00773F34">
        <w:t>m</w:t>
      </w:r>
      <w:r w:rsidRPr="00275CBE">
        <w:t xml:space="preserve"> dever</w:t>
      </w:r>
      <w:r w:rsidR="00773F34">
        <w:t>á</w:t>
      </w:r>
      <w:r w:rsidRPr="00275CBE">
        <w:t xml:space="preserve"> ser entregue no seguinte endereço</w:t>
      </w:r>
      <w:r w:rsidR="00773F34">
        <w:t>:</w:t>
      </w:r>
      <w:r w:rsidRPr="00275CBE">
        <w:t xml:space="preserve"> </w:t>
      </w:r>
      <w:r w:rsidR="00053FDF" w:rsidRPr="00275CBE">
        <w:t>Avenida Fabio Zahran, 3231, Vila América, CEP 79080 761, Campo Grande/MS.</w:t>
      </w:r>
    </w:p>
    <w:p w14:paraId="394BC061" w14:textId="77777777" w:rsidR="009E4B0D" w:rsidRPr="00275CBE" w:rsidRDefault="009E4B0D" w:rsidP="00862F54">
      <w:pPr>
        <w:pStyle w:val="Nvel1-SemNumPreto"/>
      </w:pPr>
      <w:r w:rsidRPr="00275CBE">
        <w:t>Garantia, manutenção e assistência técnica</w:t>
      </w:r>
    </w:p>
    <w:p w14:paraId="04439131" w14:textId="45952E14" w:rsidR="009E4B0D" w:rsidRPr="00773F34" w:rsidRDefault="009E4B0D" w:rsidP="002B3572">
      <w:pPr>
        <w:pStyle w:val="Nvel2-Red"/>
        <w:rPr>
          <w:i w:val="0"/>
          <w:color w:val="auto"/>
        </w:rPr>
      </w:pPr>
      <w:r w:rsidRPr="00773F34">
        <w:rPr>
          <w:i w:val="0"/>
          <w:color w:val="auto"/>
        </w:rPr>
        <w:t>O prazo de garantia contratual do be</w:t>
      </w:r>
      <w:r w:rsidR="00773F34">
        <w:rPr>
          <w:i w:val="0"/>
          <w:color w:val="auto"/>
        </w:rPr>
        <w:t>m</w:t>
      </w:r>
      <w:r w:rsidRPr="00773F34">
        <w:rPr>
          <w:i w:val="0"/>
          <w:color w:val="auto"/>
        </w:rPr>
        <w:t xml:space="preserve">, complementar à garantia legal, será de, no mínimo, </w:t>
      </w:r>
      <w:r w:rsidR="00053FDF" w:rsidRPr="00773F34">
        <w:rPr>
          <w:i w:val="0"/>
          <w:color w:val="auto"/>
        </w:rPr>
        <w:t xml:space="preserve">12 </w:t>
      </w:r>
      <w:r w:rsidRPr="00773F34">
        <w:rPr>
          <w:i w:val="0"/>
          <w:color w:val="auto"/>
        </w:rPr>
        <w:t>(</w:t>
      </w:r>
      <w:r w:rsidR="00053FDF" w:rsidRPr="00773F34">
        <w:rPr>
          <w:i w:val="0"/>
          <w:color w:val="auto"/>
        </w:rPr>
        <w:t>doze</w:t>
      </w:r>
      <w:r w:rsidRPr="00773F34">
        <w:rPr>
          <w:i w:val="0"/>
          <w:color w:val="auto"/>
        </w:rPr>
        <w:t xml:space="preserve">) meses, contado a partir do primeiro dia útil subsequente à data do recebimento definitivo do objeto. </w:t>
      </w:r>
    </w:p>
    <w:p w14:paraId="2F25C53E" w14:textId="77777777" w:rsidR="009E4B0D" w:rsidRPr="00773F34" w:rsidRDefault="009E4B0D" w:rsidP="002B3572">
      <w:pPr>
        <w:pStyle w:val="Nvel2-Red"/>
        <w:rPr>
          <w:i w:val="0"/>
          <w:color w:val="auto"/>
        </w:rPr>
      </w:pPr>
      <w:r w:rsidRPr="00773F34">
        <w:rPr>
          <w:i w:val="0"/>
          <w:color w:val="auto"/>
        </w:rPr>
        <w:t xml:space="preserve">Caso o prazo da garantia oferecida pelo fabricante seja inferior ao estabelecido nesta cláusula, o fornecedor deverá complementar a garantia do bem ofertado pelo período restante. </w:t>
      </w:r>
    </w:p>
    <w:p w14:paraId="2AF88011" w14:textId="754CE3B9" w:rsidR="009E4B0D" w:rsidRPr="00773F34" w:rsidRDefault="009E4B0D" w:rsidP="002B3572">
      <w:pPr>
        <w:pStyle w:val="Nvel2-Red"/>
        <w:rPr>
          <w:i w:val="0"/>
          <w:color w:val="auto"/>
        </w:rPr>
      </w:pPr>
      <w:r w:rsidRPr="00773F34">
        <w:rPr>
          <w:i w:val="0"/>
          <w:color w:val="auto"/>
        </w:rPr>
        <w:t xml:space="preserve">A garantia será prestada com vistas a manter o equipamento fornecido em perfeitas condições de uso, sem qualquer ônus ou custo adicional para o Contratante. </w:t>
      </w:r>
    </w:p>
    <w:p w14:paraId="1A55DC80" w14:textId="77777777" w:rsidR="009E4B0D" w:rsidRPr="00773F34" w:rsidRDefault="009E4B0D" w:rsidP="002B3572">
      <w:pPr>
        <w:pStyle w:val="Nvel2-Red"/>
        <w:rPr>
          <w:i w:val="0"/>
          <w:color w:val="auto"/>
        </w:rPr>
      </w:pPr>
      <w:r w:rsidRPr="00773F34">
        <w:rPr>
          <w:i w:val="0"/>
          <w:color w:val="auto"/>
        </w:rPr>
        <w:t xml:space="preserve">A garantia abrange a realização da manutenção corretiva dos bens pelo próprio Contratado, ou, se for o caso, por meio de assistência técnica autorizada, de acordo com as normas técnicas específicas. </w:t>
      </w:r>
    </w:p>
    <w:p w14:paraId="6AF8E98C" w14:textId="77777777" w:rsidR="009E4B0D" w:rsidRPr="00773F34" w:rsidRDefault="009E4B0D" w:rsidP="002B3572">
      <w:pPr>
        <w:pStyle w:val="Nvel2-Red"/>
        <w:rPr>
          <w:i w:val="0"/>
          <w:color w:val="auto"/>
        </w:rPr>
      </w:pPr>
      <w:r w:rsidRPr="00773F34">
        <w:rPr>
          <w:i w:val="0"/>
          <w:color w:val="auto"/>
        </w:rPr>
        <w:t xml:space="preserve">Entende-se por manutenção corretiva aquela destinada a corrigir os defeitos apresentados pelos bens, compreendendo a substituição de peças, a realização de ajustes, reparos e correções necessárias. </w:t>
      </w:r>
    </w:p>
    <w:p w14:paraId="6A2491E6" w14:textId="77777777" w:rsidR="009E4B0D" w:rsidRPr="00773F34" w:rsidRDefault="009E4B0D" w:rsidP="002B3572">
      <w:pPr>
        <w:pStyle w:val="Nvel2-Red"/>
        <w:rPr>
          <w:i w:val="0"/>
          <w:color w:val="auto"/>
        </w:rPr>
      </w:pPr>
      <w:r w:rsidRPr="00773F34">
        <w:rPr>
          <w:i w:val="0"/>
          <w:color w:val="auto"/>
        </w:rPr>
        <w:t xml:space="preserve">As peças que apresentarem vício ou defeito no período de vigência da garantia deverão ser substituídas por outras novas, de primeiro uso, e originais, que apresentem padrões de qualidade e desempenho iguais ou superiores aos das peças utilizadas na fabricação do equipamento. </w:t>
      </w:r>
    </w:p>
    <w:p w14:paraId="17FE1014" w14:textId="181EE23B" w:rsidR="009E4B0D" w:rsidRPr="006F7668" w:rsidRDefault="009E4B0D" w:rsidP="002B3572">
      <w:pPr>
        <w:pStyle w:val="Nvel2-Red"/>
        <w:rPr>
          <w:color w:val="auto"/>
        </w:rPr>
      </w:pPr>
      <w:r w:rsidRPr="00773F34">
        <w:rPr>
          <w:i w:val="0"/>
          <w:color w:val="auto"/>
        </w:rPr>
        <w:t xml:space="preserve">Uma vez notificado, o Contratado realizará a reparação ou substituição dos bens que apresentarem vício ou defeito no prazo de até </w:t>
      </w:r>
      <w:r w:rsidR="00772C82" w:rsidRPr="00773F34">
        <w:rPr>
          <w:i w:val="0"/>
          <w:color w:val="auto"/>
        </w:rPr>
        <w:t>5</w:t>
      </w:r>
      <w:r w:rsidRPr="00773F34">
        <w:rPr>
          <w:i w:val="0"/>
          <w:color w:val="auto"/>
        </w:rPr>
        <w:t xml:space="preserve"> (</w:t>
      </w:r>
      <w:r w:rsidR="00772C82" w:rsidRPr="00773F34">
        <w:rPr>
          <w:i w:val="0"/>
          <w:color w:val="auto"/>
        </w:rPr>
        <w:t>cinco</w:t>
      </w:r>
      <w:r w:rsidRPr="00773F34">
        <w:rPr>
          <w:i w:val="0"/>
          <w:color w:val="auto"/>
        </w:rPr>
        <w:t>) dias úteis, contados a partir da data de retirada do equipamento das dependências da Administração pelo Contratado ou pela assist</w:t>
      </w:r>
      <w:r w:rsidRPr="006F7668">
        <w:rPr>
          <w:color w:val="auto"/>
        </w:rPr>
        <w:t xml:space="preserve">ência técnica autorizada. </w:t>
      </w:r>
    </w:p>
    <w:p w14:paraId="08BB9BD9" w14:textId="77777777" w:rsidR="009E4B0D" w:rsidRPr="00773F34" w:rsidRDefault="009E4B0D" w:rsidP="002B3572">
      <w:pPr>
        <w:pStyle w:val="Nvel2-Red"/>
        <w:rPr>
          <w:i w:val="0"/>
          <w:color w:val="auto"/>
        </w:rPr>
      </w:pPr>
      <w:r w:rsidRPr="00773F34">
        <w:rPr>
          <w:i w:val="0"/>
          <w:color w:val="auto"/>
        </w:rPr>
        <w:t xml:space="preserve">O prazo indicado no subitem anterior, durante seu transcurso, poderá ser prorrogado uma única vez, por igual período, mediante solicitação escrita e justificada do Contratado, aceita pelo Contratante. </w:t>
      </w:r>
    </w:p>
    <w:p w14:paraId="20567960" w14:textId="77777777" w:rsidR="009E4B0D" w:rsidRPr="00773F34" w:rsidRDefault="009E4B0D" w:rsidP="002B3572">
      <w:pPr>
        <w:pStyle w:val="Nvel2-Red"/>
        <w:rPr>
          <w:i w:val="0"/>
          <w:color w:val="auto"/>
        </w:rPr>
      </w:pPr>
      <w:r w:rsidRPr="00773F34">
        <w:rPr>
          <w:i w:val="0"/>
          <w:color w:val="auto"/>
        </w:rPr>
        <w:t xml:space="preserve">Na hipótese do subitem acima, o Contratado deverá disponibilizar equipamento equivalente, de especificação igual ou superior ao anteriormente fornecido, para utilização em caráter provisório pelo Contratante, de modo a garantir a continuidade dos trabalhos administrativos durante a execução dos reparos. </w:t>
      </w:r>
    </w:p>
    <w:p w14:paraId="307B0B6D" w14:textId="77777777" w:rsidR="009E4B0D" w:rsidRPr="00773F34" w:rsidRDefault="009E4B0D" w:rsidP="002B3572">
      <w:pPr>
        <w:pStyle w:val="Nvel2-Red"/>
        <w:rPr>
          <w:i w:val="0"/>
          <w:color w:val="auto"/>
        </w:rPr>
      </w:pPr>
      <w:r w:rsidRPr="00773F34">
        <w:rPr>
          <w:i w:val="0"/>
          <w:color w:val="auto"/>
        </w:rPr>
        <w:t xml:space="preserve">Decorrido o prazo para reparos e substituições sem o atendimento da solicitação do Contratante ou a apresentação de justificativas pelo Contratado, fica o Contratante autorizado a contratar empresa diversa para executar os reparos, ajustes ou a substituição do bem ou de seus componentes, bem como a exigir do Contratado o reembolso pelos custos respectivos, sem que tal fato acarrete a perda da garantia dos equipamentos. </w:t>
      </w:r>
    </w:p>
    <w:p w14:paraId="7B722D3C" w14:textId="77777777" w:rsidR="009E4B0D" w:rsidRPr="00773F34" w:rsidRDefault="009E4B0D" w:rsidP="002B3572">
      <w:pPr>
        <w:pStyle w:val="Nvel2-Red"/>
        <w:rPr>
          <w:i w:val="0"/>
          <w:color w:val="auto"/>
        </w:rPr>
      </w:pPr>
      <w:r w:rsidRPr="00773F34">
        <w:rPr>
          <w:i w:val="0"/>
          <w:color w:val="auto"/>
        </w:rPr>
        <w:t xml:space="preserve">O custo referente ao transporte dos equipamentos cobertos pela garantia será de responsabilidade do Contratado. </w:t>
      </w:r>
    </w:p>
    <w:p w14:paraId="663E526D" w14:textId="77777777" w:rsidR="009E4B0D" w:rsidRPr="00D2731A" w:rsidRDefault="009E4B0D" w:rsidP="002B3572">
      <w:pPr>
        <w:pStyle w:val="Nvel2-Red"/>
        <w:rPr>
          <w:i w:val="0"/>
          <w:color w:val="auto"/>
        </w:rPr>
      </w:pPr>
      <w:r w:rsidRPr="00D2731A">
        <w:rPr>
          <w:i w:val="0"/>
          <w:color w:val="auto"/>
        </w:rPr>
        <w:lastRenderedPageBreak/>
        <w:t>A garantia legal ou contratual do objeto tem prazo de vigência próprio e desvinculado daquele fixado no contrato, permitindo eventual aplicação de penalidades em caso de descumprimento de alguma de suas condições, mesmo depois de expirada a vigência contratual.</w:t>
      </w:r>
    </w:p>
    <w:p w14:paraId="7FED14B5" w14:textId="7ECBCA8E" w:rsidR="009E4B0D" w:rsidRPr="00D2731A" w:rsidRDefault="009E4B0D" w:rsidP="009E4B0D">
      <w:pPr>
        <w:pStyle w:val="Nivel01"/>
      </w:pPr>
      <w:r w:rsidRPr="00D2731A">
        <w:t>MODELO DE GESTÃO D</w:t>
      </w:r>
      <w:r w:rsidR="00D2731A">
        <w:t>O CONTRATO</w:t>
      </w:r>
    </w:p>
    <w:p w14:paraId="45406049" w14:textId="010DA997" w:rsidR="009E4B0D" w:rsidRPr="00275CBE" w:rsidRDefault="00D2731A" w:rsidP="002B3572">
      <w:pPr>
        <w:pStyle w:val="Nivel2"/>
      </w:pPr>
      <w:r>
        <w:t xml:space="preserve">O Contrato </w:t>
      </w:r>
      <w:r w:rsidR="009E4B0D" w:rsidRPr="00275CBE">
        <w:t>deverá ser executado fielmente pelas partes, de acordo com as cláusulas avençadas e as normas da Lei nº 14.133, de 2021, e cada parte responderá pelas consequências de sua inexecução total ou parcial.</w:t>
      </w:r>
    </w:p>
    <w:p w14:paraId="51BAA629" w14:textId="58CABA06" w:rsidR="009E4B0D" w:rsidRPr="00275CBE" w:rsidRDefault="009E4B0D" w:rsidP="002B3572">
      <w:pPr>
        <w:pStyle w:val="Nivel2"/>
      </w:pPr>
      <w:r w:rsidRPr="00275CBE">
        <w:t>Em caso de impedimento, ordem de paralisação ou suspensão</w:t>
      </w:r>
      <w:r w:rsidR="00582B72" w:rsidRPr="00275CBE">
        <w:t xml:space="preserve"> d</w:t>
      </w:r>
      <w:r w:rsidR="00D2731A">
        <w:t>o contrato</w:t>
      </w:r>
      <w:r w:rsidRPr="00275CBE">
        <w:t>, o cronograma de execução será prorrogado automaticamente pelo tempo correspondente, anotadas tais circunstâncias mediante simples apostila.</w:t>
      </w:r>
    </w:p>
    <w:p w14:paraId="00856457" w14:textId="77777777" w:rsidR="009E4B0D" w:rsidRPr="00275CBE" w:rsidRDefault="009E4B0D" w:rsidP="002B3572">
      <w:pPr>
        <w:pStyle w:val="Nivel2"/>
      </w:pPr>
      <w:r w:rsidRPr="00275CBE">
        <w:t>As comunicações entre o órgão ou entidade e a contratada devem ser realizadas por escrito sempre que o ato exigir tal formalidade, admitindo-se o uso de mensagem eletrônica para esse fim.</w:t>
      </w:r>
    </w:p>
    <w:p w14:paraId="1867113C" w14:textId="77777777" w:rsidR="009E4B0D" w:rsidRPr="00275CBE" w:rsidRDefault="009E4B0D" w:rsidP="002B3572">
      <w:pPr>
        <w:pStyle w:val="Nivel2"/>
      </w:pPr>
      <w:r w:rsidRPr="00275CBE">
        <w:t>O órgão ou entidade poderá convocar representante da empresa para adoção de providências que devam ser cumpridas de imediato.</w:t>
      </w:r>
    </w:p>
    <w:p w14:paraId="450CE40B" w14:textId="5D99C990" w:rsidR="009E4B0D" w:rsidRPr="00275CBE" w:rsidRDefault="009E4B0D" w:rsidP="002B3572">
      <w:pPr>
        <w:pStyle w:val="Nivel2"/>
      </w:pPr>
      <w:r w:rsidRPr="00275CBE">
        <w:t xml:space="preserve"> Após a assinatura d</w:t>
      </w:r>
      <w:r w:rsidR="00D2731A">
        <w:t>o contrato</w:t>
      </w:r>
      <w:r w:rsidRPr="00275CBE">
        <w:rPr>
          <w:strike/>
        </w:rPr>
        <w:t>,</w:t>
      </w:r>
      <w:r w:rsidRPr="00275CBE">
        <w:t xml:space="preserv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1A9556A6" w14:textId="77777777" w:rsidR="009E4B0D" w:rsidRPr="00D2731A" w:rsidRDefault="009E4B0D" w:rsidP="002B3572">
      <w:pPr>
        <w:pStyle w:val="Nivel2"/>
        <w:numPr>
          <w:ilvl w:val="0"/>
          <w:numId w:val="0"/>
        </w:numPr>
        <w:rPr>
          <w:b/>
        </w:rPr>
      </w:pPr>
      <w:r w:rsidRPr="00D2731A">
        <w:rPr>
          <w:b/>
        </w:rPr>
        <w:t>Fiscalização</w:t>
      </w:r>
    </w:p>
    <w:p w14:paraId="6E29D599" w14:textId="54FEA8F8" w:rsidR="009E4B0D" w:rsidRPr="00275CBE" w:rsidRDefault="009E4B0D" w:rsidP="002B3572">
      <w:pPr>
        <w:pStyle w:val="Nivel2"/>
      </w:pPr>
      <w:r w:rsidRPr="00275CBE">
        <w:t>A execução d</w:t>
      </w:r>
      <w:r w:rsidR="00D2731A">
        <w:t>o contrato</w:t>
      </w:r>
      <w:r w:rsidRPr="00275CBE">
        <w:t xml:space="preserve"> deverá ser acompanhada e fiscalizada pelo(s) fiscal(</w:t>
      </w:r>
      <w:proofErr w:type="spellStart"/>
      <w:r w:rsidRPr="00275CBE">
        <w:t>is</w:t>
      </w:r>
      <w:proofErr w:type="spellEnd"/>
      <w:r w:rsidRPr="00275CBE">
        <w:t>) do contrato, ou pelos respectivos substitutos (</w:t>
      </w:r>
      <w:hyperlink r:id="rId9" w:anchor="art117">
        <w:r w:rsidRPr="00275CBE">
          <w:rPr>
            <w:rStyle w:val="Hyperlink"/>
          </w:rPr>
          <w:t>Lei nº 14.133, de 2021, art. 117, caput</w:t>
        </w:r>
      </w:hyperlink>
      <w:r w:rsidRPr="00275CBE">
        <w:t>).</w:t>
      </w:r>
    </w:p>
    <w:p w14:paraId="7D2EC742" w14:textId="77777777" w:rsidR="009E4B0D" w:rsidRPr="00D2731A" w:rsidRDefault="009E4B0D" w:rsidP="00A005AE">
      <w:pPr>
        <w:pStyle w:val="Nivel3"/>
      </w:pPr>
      <w:r w:rsidRPr="00D2731A">
        <w:t>Fiscalização Administrativa</w:t>
      </w:r>
    </w:p>
    <w:p w14:paraId="069F35C7" w14:textId="4A7DBDA1" w:rsidR="009E4B0D" w:rsidRPr="00275CBE" w:rsidRDefault="009E4B0D" w:rsidP="002B3572">
      <w:pPr>
        <w:pStyle w:val="Nivel2"/>
      </w:pPr>
      <w:r w:rsidRPr="00275CBE">
        <w:t>O fiscal administrativo verificará a manutenção das condições de habilitação da contratada, acompanhará o empenho, o pagamento, as garantias, as glosas e a formalização de apostilamento e termos aditivos, solicitando quaisquer documentos comprobatórios pertinentes, caso necessário (</w:t>
      </w:r>
      <w:hyperlink r:id="rId10" w:anchor="art23">
        <w:r w:rsidRPr="00275CBE">
          <w:rPr>
            <w:rStyle w:val="Hyperlink"/>
          </w:rPr>
          <w:t>Art. 23, I e II, do Decreto nº 11.246, de 2022</w:t>
        </w:r>
      </w:hyperlink>
      <w:r w:rsidRPr="00275CBE">
        <w:t>).</w:t>
      </w:r>
    </w:p>
    <w:p w14:paraId="24DEBE14" w14:textId="0B883033" w:rsidR="009E4B0D" w:rsidRPr="00275CBE" w:rsidRDefault="009E4B0D" w:rsidP="00D2731A">
      <w:pPr>
        <w:pStyle w:val="Nivel2"/>
      </w:pPr>
      <w:r w:rsidRPr="00275CBE">
        <w:t>Caso ocorra descumprimento das obrigações contratuais, o fiscal administrativo do contrato atuará tempestivamente na solução do problema, reportando ao gestor do contrato para que tome as providências cabíveis, quando ultrapassar a sua competência; (</w:t>
      </w:r>
      <w:hyperlink r:id="rId11" w:anchor="art23">
        <w:r w:rsidRPr="00275CBE">
          <w:rPr>
            <w:rStyle w:val="Hyperlink"/>
          </w:rPr>
          <w:t>Decreto nº 11.246, de 2022, art. 23, IV</w:t>
        </w:r>
      </w:hyperlink>
      <w:r w:rsidRPr="00275CBE">
        <w:t>).</w:t>
      </w:r>
    </w:p>
    <w:p w14:paraId="42066F91" w14:textId="445C93BD" w:rsidR="009E4B0D" w:rsidRPr="00275CBE" w:rsidRDefault="009E4B0D" w:rsidP="00862F54">
      <w:pPr>
        <w:pStyle w:val="Nvel1-SemNumPreto"/>
        <w:rPr>
          <w:iCs/>
        </w:rPr>
      </w:pPr>
      <w:r w:rsidRPr="00275CBE">
        <w:t>Gestor d</w:t>
      </w:r>
      <w:r w:rsidR="00361C4F" w:rsidRPr="00275CBE">
        <w:t>a Contratação</w:t>
      </w:r>
    </w:p>
    <w:p w14:paraId="0BF2EB7D" w14:textId="74C4CEC4" w:rsidR="009E4B0D" w:rsidRPr="00275CBE" w:rsidRDefault="009E4B0D" w:rsidP="002B3572">
      <w:pPr>
        <w:pStyle w:val="Nivel2"/>
      </w:pPr>
      <w:r w:rsidRPr="00275CBE">
        <w:t>O gestor d</w:t>
      </w:r>
      <w:r w:rsidR="00361C4F" w:rsidRPr="00275CBE">
        <w:t xml:space="preserve">a contratação </w:t>
      </w:r>
      <w:r w:rsidRPr="00275CBE">
        <w:t>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para fins de atendimento da finalidade da administração. (Decreto nº 11.246, de 2022, art. 21, IV).</w:t>
      </w:r>
    </w:p>
    <w:p w14:paraId="0140DDC6" w14:textId="702B290B" w:rsidR="009E4B0D" w:rsidRPr="00275CBE" w:rsidRDefault="009E4B0D" w:rsidP="002B3572">
      <w:pPr>
        <w:pStyle w:val="Nivel2"/>
      </w:pPr>
      <w:r w:rsidRPr="00275CBE">
        <w:t xml:space="preserve">O gestor acompanhará os registros realizados pelos fiscais, de todas as ocorrências relacionadas à execução do contrato e as medidas adotadas, informando, se for o caso, à autoridade superior àquelas que ultrapassarem a sua competência. (Decreto nº 11.246, de 2022, art. 21, II). </w:t>
      </w:r>
    </w:p>
    <w:p w14:paraId="3088B3B9" w14:textId="42D27BD7" w:rsidR="009E4B0D" w:rsidRPr="00275CBE" w:rsidRDefault="009E4B0D" w:rsidP="002B3572">
      <w:pPr>
        <w:pStyle w:val="Nivel2"/>
      </w:pPr>
      <w:r w:rsidRPr="00275CBE">
        <w:t xml:space="preserve">O gestor acompanhará a manutenção das condições de habilitação da contratada, para fins de empenho de despesa e pagamento, e anotará os problemas que obstem o fluxo normal da liquidação e do pagamento da despesa no relatório de riscos eventuais. (Decreto nº 11.246, de 2022, art. 21, III). </w:t>
      </w:r>
    </w:p>
    <w:p w14:paraId="0E960F86" w14:textId="1FE5AFDD" w:rsidR="009E4B0D" w:rsidRPr="00275CBE" w:rsidRDefault="009E4B0D" w:rsidP="002B3572">
      <w:pPr>
        <w:pStyle w:val="Nivel2"/>
      </w:pPr>
      <w:r w:rsidRPr="00275CBE">
        <w:lastRenderedPageBreak/>
        <w:t xml:space="preserve">O gestor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 (Decreto nº 11.246, de 2022, art. 21, X). </w:t>
      </w:r>
    </w:p>
    <w:p w14:paraId="74CFCB48" w14:textId="77777777" w:rsidR="009E4B0D" w:rsidRPr="00275CBE" w:rsidRDefault="009E4B0D" w:rsidP="009E4B0D">
      <w:pPr>
        <w:pStyle w:val="Nivel01"/>
      </w:pPr>
      <w:r w:rsidRPr="00275CBE">
        <w:t>CRITÉRIOS DE MEDIÇÃO E DE PAGAMENTO</w:t>
      </w:r>
    </w:p>
    <w:p w14:paraId="62B674E7" w14:textId="77777777" w:rsidR="009E4B0D" w:rsidRPr="00275CBE" w:rsidRDefault="009E4B0D" w:rsidP="00862F54">
      <w:pPr>
        <w:pStyle w:val="Nvel1-SemNumPreto"/>
      </w:pPr>
      <w:r w:rsidRPr="00275CBE">
        <w:t>Recebimento</w:t>
      </w:r>
    </w:p>
    <w:p w14:paraId="0CAFA38E" w14:textId="77777777" w:rsidR="009E4B0D" w:rsidRPr="00275CBE" w:rsidRDefault="009E4B0D" w:rsidP="002B3572">
      <w:pPr>
        <w:pStyle w:val="Nivel2"/>
        <w:rPr>
          <w:lang w:eastAsia="en-US"/>
        </w:rPr>
      </w:pPr>
      <w:r w:rsidRPr="00275CBE">
        <w:rPr>
          <w:lang w:eastAsia="en-US"/>
        </w:rPr>
        <w:t xml:space="preserve">Os bens serão recebidos provisoriamente, de forma sumária, no ato da entrega, juntamente com a </w:t>
      </w:r>
      <w:r w:rsidRPr="00275CBE">
        <w:rPr>
          <w:rFonts w:eastAsia="Calibri"/>
          <w:lang w:eastAsia="en-US"/>
        </w:rPr>
        <w:t>nota</w:t>
      </w:r>
      <w:r w:rsidRPr="00275CBE">
        <w:rPr>
          <w:lang w:eastAsia="en-US"/>
        </w:rPr>
        <w:t xml:space="preserve"> fiscal ou instrumento de cobrança equivalente, </w:t>
      </w:r>
      <w:proofErr w:type="gramStart"/>
      <w:r w:rsidRPr="00275CBE">
        <w:rPr>
          <w:lang w:eastAsia="en-US"/>
        </w:rPr>
        <w:t>pelo(</w:t>
      </w:r>
      <w:proofErr w:type="gramEnd"/>
      <w:r w:rsidRPr="00275CBE">
        <w:rPr>
          <w:lang w:eastAsia="en-US"/>
        </w:rPr>
        <w:t>a) responsável pelo acompanhamento e fiscalização do contrato, para efeito de posterior verificação de sua conformidade com as especificações constantes no Termo de Referência</w:t>
      </w:r>
      <w:r w:rsidRPr="00275CBE">
        <w:rPr>
          <w:color w:val="FF0000"/>
          <w:lang w:eastAsia="en-US"/>
        </w:rPr>
        <w:t xml:space="preserve"> </w:t>
      </w:r>
      <w:r w:rsidRPr="00275CBE">
        <w:rPr>
          <w:lang w:eastAsia="en-US"/>
        </w:rPr>
        <w:t>e na proposta.</w:t>
      </w:r>
    </w:p>
    <w:p w14:paraId="492225B3" w14:textId="3E92C316" w:rsidR="009E4B0D" w:rsidRPr="00275CBE" w:rsidRDefault="009E4B0D" w:rsidP="002B3572">
      <w:pPr>
        <w:pStyle w:val="Nivel2"/>
        <w:rPr>
          <w:lang w:eastAsia="en-US"/>
        </w:rPr>
      </w:pPr>
      <w:r w:rsidRPr="00275CBE">
        <w:rPr>
          <w:lang w:eastAsia="en-US"/>
        </w:rPr>
        <w:t>Os bens poderão ser rejeitados, no todo ou em parte, inclusive antes do recebimento provisório, quando em desacordo com as especificações constantes no Termo de Referência</w:t>
      </w:r>
      <w:r w:rsidRPr="00275CBE">
        <w:rPr>
          <w:color w:val="FF0000"/>
          <w:lang w:eastAsia="en-US"/>
        </w:rPr>
        <w:t xml:space="preserve"> </w:t>
      </w:r>
      <w:r w:rsidRPr="00275CBE">
        <w:rPr>
          <w:lang w:eastAsia="en-US"/>
        </w:rPr>
        <w:t xml:space="preserve">e na proposta, devendo ser substituídos no prazo de </w:t>
      </w:r>
      <w:r w:rsidR="003D3279" w:rsidRPr="00275CBE">
        <w:rPr>
          <w:lang w:eastAsia="en-US"/>
        </w:rPr>
        <w:t>05</w:t>
      </w:r>
      <w:r w:rsidRPr="00275CBE">
        <w:rPr>
          <w:lang w:eastAsia="en-US"/>
        </w:rPr>
        <w:t xml:space="preserve"> (</w:t>
      </w:r>
      <w:r w:rsidR="003D3279" w:rsidRPr="00275CBE">
        <w:rPr>
          <w:lang w:eastAsia="en-US"/>
        </w:rPr>
        <w:t>cinco</w:t>
      </w:r>
      <w:r w:rsidRPr="00275CBE">
        <w:rPr>
          <w:lang w:eastAsia="en-US"/>
        </w:rPr>
        <w:t>) dias, a contar da notificação da contratada, às suas custas, sem prejuízo da aplicação das penalidades.</w:t>
      </w:r>
    </w:p>
    <w:p w14:paraId="3E0D16D3" w14:textId="3E675110" w:rsidR="009E4B0D" w:rsidRPr="00275CBE" w:rsidRDefault="009E4B0D" w:rsidP="002B3572">
      <w:pPr>
        <w:pStyle w:val="Nivel2"/>
        <w:rPr>
          <w:lang w:eastAsia="en-US"/>
        </w:rPr>
      </w:pPr>
      <w:r w:rsidRPr="00275CBE">
        <w:rPr>
          <w:lang w:eastAsia="en-US"/>
        </w:rPr>
        <w:t xml:space="preserve">O recebimento definitivo ocorrerá no prazo de </w:t>
      </w:r>
      <w:r w:rsidR="003D3279" w:rsidRPr="00275CBE">
        <w:rPr>
          <w:lang w:eastAsia="en-US"/>
        </w:rPr>
        <w:t>10</w:t>
      </w:r>
      <w:r w:rsidRPr="00275CBE">
        <w:rPr>
          <w:lang w:eastAsia="en-US"/>
        </w:rPr>
        <w:t>(</w:t>
      </w:r>
      <w:r w:rsidR="003D3279" w:rsidRPr="00275CBE">
        <w:rPr>
          <w:lang w:eastAsia="en-US"/>
        </w:rPr>
        <w:t>dez)</w:t>
      </w:r>
      <w:r w:rsidRPr="00275CBE">
        <w:rPr>
          <w:lang w:eastAsia="en-US"/>
        </w:rPr>
        <w:t xml:space="preserve"> dias úteis, a contar do recebimento da nota fiscal ou instrumento de cobrança equivalente pela Administração, após a verificação da qualidade e quantidade do material e consequente aceitação mediante termo detalhado.</w:t>
      </w:r>
    </w:p>
    <w:p w14:paraId="5DF50474" w14:textId="77777777" w:rsidR="009E4B0D" w:rsidRPr="00275CBE" w:rsidRDefault="009E4B0D" w:rsidP="002B3572">
      <w:pPr>
        <w:pStyle w:val="Nivel2"/>
        <w:rPr>
          <w:lang w:eastAsia="en-US"/>
        </w:rPr>
      </w:pPr>
      <w:r w:rsidRPr="00275CBE">
        <w:rPr>
          <w:lang w:eastAsia="en-US"/>
        </w:rPr>
        <w:t>O prazo para recebimento definitivo poderá ser excepcionalmente prorrogado, de forma justificada, por igual período, quando houver necessidade de diligências para a aferição do atendimento das exigências contratuais.</w:t>
      </w:r>
    </w:p>
    <w:p w14:paraId="1BB8CDE1" w14:textId="77777777" w:rsidR="009E4B0D" w:rsidRPr="00275CBE" w:rsidRDefault="009E4B0D" w:rsidP="002B3572">
      <w:pPr>
        <w:pStyle w:val="Nivel2"/>
        <w:rPr>
          <w:lang w:eastAsia="en-US"/>
        </w:rPr>
      </w:pPr>
      <w:r w:rsidRPr="00275CBE">
        <w:rPr>
          <w:lang w:eastAsia="en-US"/>
        </w:rPr>
        <w:t xml:space="preserve">No caso de controvérsia sobre a execução do objeto, quanto à dimensão, qualidade e quantidade, deverá ser observado o teor do </w:t>
      </w:r>
      <w:hyperlink r:id="rId12" w:anchor="art143">
        <w:r w:rsidRPr="00275CBE">
          <w:rPr>
            <w:rStyle w:val="Hyperlink"/>
            <w:lang w:eastAsia="en-US"/>
          </w:rPr>
          <w:t>art. 143 da Lei nº 14.133, de 2021</w:t>
        </w:r>
      </w:hyperlink>
      <w:r w:rsidRPr="00275CBE">
        <w:rPr>
          <w:lang w:eastAsia="en-US"/>
        </w:rPr>
        <w:t xml:space="preserve">, comunicando-se à empresa para emissão de Nota Fiscal no que </w:t>
      </w:r>
      <w:proofErr w:type="spellStart"/>
      <w:r w:rsidRPr="00275CBE">
        <w:rPr>
          <w:lang w:eastAsia="en-US"/>
        </w:rPr>
        <w:t>pertine</w:t>
      </w:r>
      <w:proofErr w:type="spellEnd"/>
      <w:r w:rsidRPr="00275CBE">
        <w:rPr>
          <w:lang w:eastAsia="en-US"/>
        </w:rPr>
        <w:t xml:space="preserve"> à parcela incontroversa da execução do objeto, para efeito de liquidação e pagamento.</w:t>
      </w:r>
    </w:p>
    <w:p w14:paraId="1BBEEE42" w14:textId="77777777" w:rsidR="009E4B0D" w:rsidRPr="00275CBE" w:rsidRDefault="009E4B0D" w:rsidP="002B3572">
      <w:pPr>
        <w:pStyle w:val="Nivel2"/>
        <w:rPr>
          <w:lang w:eastAsia="en-US"/>
        </w:rPr>
      </w:pPr>
      <w:r w:rsidRPr="00275CBE">
        <w:rPr>
          <w:lang w:eastAsia="en-US"/>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06C71254" w14:textId="77777777" w:rsidR="009E4B0D" w:rsidRPr="00275CBE" w:rsidRDefault="009E4B0D" w:rsidP="002B3572">
      <w:pPr>
        <w:pStyle w:val="Nivel2"/>
        <w:rPr>
          <w:lang w:eastAsia="en-US"/>
        </w:rPr>
      </w:pPr>
      <w:r w:rsidRPr="00275CBE">
        <w:rPr>
          <w:lang w:eastAsia="en-US"/>
        </w:rPr>
        <w:t>O recebimento provisório ou definitivo não excluirá a responsabilidade civil pela solidez e pela segurança dos bens nem a responsabilidade ético-profissional pela perfeita execução do contrato.</w:t>
      </w:r>
    </w:p>
    <w:p w14:paraId="1E16C469" w14:textId="77777777" w:rsidR="009E4B0D" w:rsidRPr="00275CBE" w:rsidRDefault="009E4B0D" w:rsidP="00862F54">
      <w:pPr>
        <w:pStyle w:val="Nvel1-SemNumPreto"/>
      </w:pPr>
      <w:r w:rsidRPr="00275CBE">
        <w:t>Liquidação</w:t>
      </w:r>
    </w:p>
    <w:p w14:paraId="6A79A3D8" w14:textId="77777777" w:rsidR="009E4B0D" w:rsidRPr="00275CBE" w:rsidRDefault="009E4B0D" w:rsidP="002B3572">
      <w:pPr>
        <w:pStyle w:val="Nivel2"/>
        <w:rPr>
          <w:lang w:eastAsia="en-US"/>
        </w:rPr>
      </w:pPr>
      <w:r w:rsidRPr="00275CBE">
        <w:rPr>
          <w:lang w:eastAsia="en-US"/>
        </w:rPr>
        <w:t>Recebida a Nota Fiscal ou documento de cobrança equivalente, correrá o prazo de dez dias úteis para fins de liquidação, na forma desta seção, prorrogáveis por igual período, nos termos do art. 7º, §3</w:t>
      </w:r>
      <w:r w:rsidRPr="00275CBE">
        <w:rPr>
          <w:rStyle w:val="Hyperlink"/>
          <w:lang w:eastAsia="en-US"/>
        </w:rPr>
        <w:t>º da Instrução Normativa SEGES/ME nº 77/2022</w:t>
      </w:r>
      <w:r w:rsidRPr="00275CBE">
        <w:rPr>
          <w:lang w:eastAsia="en-US"/>
        </w:rPr>
        <w:t>.</w:t>
      </w:r>
    </w:p>
    <w:p w14:paraId="578F7C0B" w14:textId="3E611C36" w:rsidR="009E4B0D" w:rsidRPr="00275CBE" w:rsidRDefault="009E4B0D" w:rsidP="00A005AE">
      <w:pPr>
        <w:pStyle w:val="Nivel3"/>
      </w:pPr>
      <w:r w:rsidRPr="00A005AE">
        <w:t>O prazo de que trata o item anterior será reduzido à metade, mantendo-se a possibilidade de prorrogação, no caso de contratações decorrentes de despesas cujos valores não ultrapassem o limite de que trata</w:t>
      </w:r>
      <w:r w:rsidRPr="00275CBE">
        <w:t xml:space="preserve"> o </w:t>
      </w:r>
      <w:hyperlink r:id="rId13" w:anchor="art75">
        <w:r w:rsidRPr="00275CBE">
          <w:rPr>
            <w:rStyle w:val="Hyperlink"/>
          </w:rPr>
          <w:t>inciso II do art. 75 da Lei nº 14.133, de 2021</w:t>
        </w:r>
      </w:hyperlink>
      <w:r w:rsidRPr="00275CBE">
        <w:t>.</w:t>
      </w:r>
    </w:p>
    <w:p w14:paraId="3696A563" w14:textId="77777777" w:rsidR="009E4B0D" w:rsidRPr="00275CBE" w:rsidRDefault="009E4B0D" w:rsidP="002B3572">
      <w:pPr>
        <w:pStyle w:val="Nivel2"/>
        <w:rPr>
          <w:lang w:eastAsia="en-US"/>
        </w:rPr>
      </w:pPr>
      <w:r w:rsidRPr="00275CBE">
        <w:rPr>
          <w:lang w:eastAsia="en-US"/>
        </w:rPr>
        <w:t xml:space="preserve">Para fins de liquidação, o setor competente deverá verificar se a nota fiscal ou instrumento de cobrança equivalente apresentado expressa os elementos necessários e essenciais do documento, tais como: </w:t>
      </w:r>
    </w:p>
    <w:p w14:paraId="4C539650" w14:textId="77777777" w:rsidR="009E4B0D" w:rsidRPr="00275CBE" w:rsidRDefault="009E4B0D" w:rsidP="00A005AE">
      <w:pPr>
        <w:pStyle w:val="Nivel3"/>
      </w:pPr>
      <w:proofErr w:type="gramStart"/>
      <w:r w:rsidRPr="00275CBE">
        <w:t>o</w:t>
      </w:r>
      <w:proofErr w:type="gramEnd"/>
      <w:r w:rsidRPr="00275CBE">
        <w:t xml:space="preserve"> prazo de validade;</w:t>
      </w:r>
    </w:p>
    <w:p w14:paraId="3DBA629D" w14:textId="77777777" w:rsidR="009E4B0D" w:rsidRPr="00275CBE" w:rsidRDefault="009E4B0D" w:rsidP="00A005AE">
      <w:pPr>
        <w:pStyle w:val="Nivel3"/>
      </w:pPr>
      <w:proofErr w:type="gramStart"/>
      <w:r w:rsidRPr="00275CBE">
        <w:t>a</w:t>
      </w:r>
      <w:proofErr w:type="gramEnd"/>
      <w:r w:rsidRPr="00275CBE">
        <w:t xml:space="preserve"> data da emissão; </w:t>
      </w:r>
    </w:p>
    <w:p w14:paraId="3265FBED" w14:textId="77777777" w:rsidR="009E4B0D" w:rsidRPr="00275CBE" w:rsidRDefault="009E4B0D" w:rsidP="00A005AE">
      <w:pPr>
        <w:pStyle w:val="Nivel3"/>
      </w:pPr>
      <w:proofErr w:type="gramStart"/>
      <w:r w:rsidRPr="00275CBE">
        <w:lastRenderedPageBreak/>
        <w:t>os</w:t>
      </w:r>
      <w:proofErr w:type="gramEnd"/>
      <w:r w:rsidRPr="00275CBE">
        <w:t xml:space="preserve"> dados do contrato e do órgão contratante; </w:t>
      </w:r>
    </w:p>
    <w:p w14:paraId="0D7E733D" w14:textId="77777777" w:rsidR="009E4B0D" w:rsidRPr="00275CBE" w:rsidRDefault="009E4B0D" w:rsidP="00A005AE">
      <w:pPr>
        <w:pStyle w:val="Nivel3"/>
      </w:pPr>
      <w:proofErr w:type="gramStart"/>
      <w:r w:rsidRPr="00275CBE">
        <w:t>o</w:t>
      </w:r>
      <w:proofErr w:type="gramEnd"/>
      <w:r w:rsidRPr="00275CBE">
        <w:t xml:space="preserve"> período respectivo de execução do contrato; </w:t>
      </w:r>
    </w:p>
    <w:p w14:paraId="4717B138" w14:textId="77777777" w:rsidR="009E4B0D" w:rsidRPr="00275CBE" w:rsidRDefault="009E4B0D" w:rsidP="00A005AE">
      <w:pPr>
        <w:pStyle w:val="Nivel3"/>
      </w:pPr>
      <w:proofErr w:type="gramStart"/>
      <w:r w:rsidRPr="00275CBE">
        <w:t>o</w:t>
      </w:r>
      <w:proofErr w:type="gramEnd"/>
      <w:r w:rsidRPr="00275CBE">
        <w:t xml:space="preserve"> valor a pagar; e </w:t>
      </w:r>
    </w:p>
    <w:p w14:paraId="72F684D0" w14:textId="77777777" w:rsidR="009E4B0D" w:rsidRPr="00275CBE" w:rsidRDefault="009E4B0D" w:rsidP="00A005AE">
      <w:pPr>
        <w:pStyle w:val="Nivel3"/>
      </w:pPr>
      <w:proofErr w:type="gramStart"/>
      <w:r w:rsidRPr="00275CBE">
        <w:t>eventual</w:t>
      </w:r>
      <w:proofErr w:type="gramEnd"/>
      <w:r w:rsidRPr="00275CBE">
        <w:t xml:space="preserve"> destaque do valor de retenções tributárias cabíveis.</w:t>
      </w:r>
    </w:p>
    <w:p w14:paraId="765206BC" w14:textId="77777777" w:rsidR="009E4B0D" w:rsidRPr="00275CBE" w:rsidRDefault="009E4B0D" w:rsidP="002B3572">
      <w:pPr>
        <w:pStyle w:val="Nivel2"/>
        <w:rPr>
          <w:lang w:eastAsia="en-US"/>
        </w:rPr>
      </w:pPr>
      <w:r w:rsidRPr="00275CBE">
        <w:rPr>
          <w:rFonts w:eastAsia="Calibri"/>
          <w:lang w:eastAsia="en-US"/>
        </w:rPr>
        <w:t xml:space="preserve"> Havendo erro na apresentação da nota fiscal ou instrumento de cobrança equivalente, ou circunstância que impeça a </w:t>
      </w:r>
      <w:r w:rsidRPr="00275CBE">
        <w:rPr>
          <w:lang w:eastAsia="en-US"/>
        </w:rPr>
        <w:t>liquidação da despesa, esta ficará sobrestada até que o contratado providencie as medidas saneadoras, reiniciando-se o prazo após a comprovação da regularização da situação, sem ônus ao contratante;</w:t>
      </w:r>
    </w:p>
    <w:p w14:paraId="43D95F25" w14:textId="77777777" w:rsidR="009E4B0D" w:rsidRPr="00275CBE" w:rsidRDefault="009E4B0D" w:rsidP="002B3572">
      <w:pPr>
        <w:pStyle w:val="Nivel2"/>
        <w:rPr>
          <w:lang w:eastAsia="en-US"/>
        </w:rPr>
      </w:pPr>
      <w:r w:rsidRPr="00275CBE">
        <w:rPr>
          <w:lang w:eastAsia="en-US"/>
        </w:rPr>
        <w:t xml:space="preserve"> A nota fiscal ou instrumento de cobrança equivalente deverá ser obrigatoriamente acompanhado da comprovação da regularidade fiscal, constatada por meio de consulta </w:t>
      </w:r>
      <w:r w:rsidRPr="00275CBE">
        <w:rPr>
          <w:iCs/>
          <w:lang w:eastAsia="en-US"/>
        </w:rPr>
        <w:t>on-line</w:t>
      </w:r>
      <w:r w:rsidRPr="00275CBE">
        <w:rPr>
          <w:lang w:eastAsia="en-US"/>
        </w:rPr>
        <w:t xml:space="preserve"> ao SICAF ou, na impossibilidade de acesso ao referido Sistema, mediante consulta aos sítios eletrônicos oficiais ou à documentação mencionada no </w:t>
      </w:r>
      <w:hyperlink r:id="rId14" w:anchor="art68">
        <w:r w:rsidRPr="00275CBE">
          <w:rPr>
            <w:rStyle w:val="Hyperlink"/>
            <w:lang w:eastAsia="en-US"/>
          </w:rPr>
          <w:t xml:space="preserve">art. 68 da Lei nº 14.133, de 2021.  </w:t>
        </w:r>
      </w:hyperlink>
      <w:r w:rsidRPr="00275CBE">
        <w:rPr>
          <w:lang w:eastAsia="en-US"/>
        </w:rPr>
        <w:t xml:space="preserve"> </w:t>
      </w:r>
    </w:p>
    <w:p w14:paraId="0523EA3C" w14:textId="77777777" w:rsidR="009E4B0D" w:rsidRPr="00275CBE" w:rsidRDefault="009E4B0D" w:rsidP="002B3572">
      <w:pPr>
        <w:pStyle w:val="Nivel2"/>
      </w:pPr>
      <w:r w:rsidRPr="00275CBE">
        <w:t>A Administração deverá realizar consulta ao SICAF para: a) verificar a manutenção das condições de habilitação exigidas no edital; b) identificar possível razão que impeça a participação em licitação, no âmbito do órgão ou entidade, proibição de contratar com o Poder Público, bem como ocorrências impeditivas indiretas (INSTRUÇÃO NORMATIVA Nº 3, DE 26 DE ABRIL DE 2018).</w:t>
      </w:r>
    </w:p>
    <w:p w14:paraId="4DDDA077" w14:textId="77777777" w:rsidR="009E4B0D" w:rsidRPr="00275CBE" w:rsidRDefault="009E4B0D" w:rsidP="002B3572">
      <w:pPr>
        <w:pStyle w:val="Nivel2"/>
        <w:rPr>
          <w:lang w:eastAsia="en-US"/>
        </w:rPr>
      </w:pPr>
      <w:r w:rsidRPr="00275CBE">
        <w:rPr>
          <w:lang w:eastAsia="en-US"/>
        </w:rPr>
        <w:t>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4A61D690" w14:textId="77777777" w:rsidR="009E4B0D" w:rsidRPr="00275CBE" w:rsidRDefault="009E4B0D" w:rsidP="002B3572">
      <w:pPr>
        <w:pStyle w:val="Nivel2"/>
        <w:rPr>
          <w:lang w:eastAsia="en-US"/>
        </w:rPr>
      </w:pPr>
      <w:r w:rsidRPr="00275CBE">
        <w:rPr>
          <w:lang w:eastAsia="en-US"/>
        </w:rPr>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26712A48" w14:textId="77777777" w:rsidR="009E4B0D" w:rsidRPr="00275CBE" w:rsidRDefault="009E4B0D" w:rsidP="002B3572">
      <w:pPr>
        <w:pStyle w:val="Nivel2"/>
        <w:rPr>
          <w:lang w:eastAsia="en-US"/>
        </w:rPr>
      </w:pPr>
      <w:r w:rsidRPr="00275CBE">
        <w:rPr>
          <w:lang w:eastAsia="en-US"/>
        </w:rPr>
        <w:t xml:space="preserve">Persistindo a irregularidade, o contratante deverá adotar as medidas necessárias à rescisão contratual nos autos do processo administrativo correspondente, assegurada ao contratado a ampla defesa. </w:t>
      </w:r>
    </w:p>
    <w:p w14:paraId="5E6FC912" w14:textId="77777777" w:rsidR="009E4B0D" w:rsidRPr="00275CBE" w:rsidRDefault="009E4B0D" w:rsidP="002B3572">
      <w:pPr>
        <w:pStyle w:val="Nivel2"/>
        <w:rPr>
          <w:lang w:eastAsia="en-US"/>
        </w:rPr>
      </w:pPr>
      <w:r w:rsidRPr="00275CBE">
        <w:rPr>
          <w:lang w:eastAsia="en-US"/>
        </w:rPr>
        <w:t xml:space="preserve">Havendo a efetiva execução do objeto, os pagamentos serão realizados normalmente, até que se decida pela rescisão do contrato, caso o contratado não regularize sua situação junto ao SICAF.  </w:t>
      </w:r>
    </w:p>
    <w:p w14:paraId="0181AB3C" w14:textId="77777777" w:rsidR="009E4B0D" w:rsidRPr="00275CBE" w:rsidRDefault="009E4B0D" w:rsidP="00862F54">
      <w:pPr>
        <w:pStyle w:val="Nvel1-SemNumPreto"/>
      </w:pPr>
      <w:r w:rsidRPr="00275CBE">
        <w:t>Prazo de pagamento</w:t>
      </w:r>
    </w:p>
    <w:p w14:paraId="6692BB4A" w14:textId="77777777" w:rsidR="009E4B0D" w:rsidRPr="00275CBE" w:rsidRDefault="009E4B0D" w:rsidP="002B3572">
      <w:pPr>
        <w:pStyle w:val="Nivel2"/>
      </w:pPr>
      <w:r w:rsidRPr="00275CBE">
        <w:t xml:space="preserve">O pagamento será efetuado no prazo de até 10 (dez) dias úteis contados da finalização da liquidação da despesa, conforme seção anterior, nos termos da </w:t>
      </w:r>
      <w:hyperlink r:id="rId15">
        <w:r w:rsidRPr="00275CBE">
          <w:rPr>
            <w:rStyle w:val="Hyperlink"/>
          </w:rPr>
          <w:t>Instrução Normativa SEGES/ME nº 77, de 2022</w:t>
        </w:r>
      </w:hyperlink>
      <w:r w:rsidRPr="00275CBE">
        <w:t>.</w:t>
      </w:r>
    </w:p>
    <w:p w14:paraId="26280351" w14:textId="71249180" w:rsidR="009E4B0D" w:rsidRPr="00275CBE" w:rsidRDefault="009E4B0D" w:rsidP="002B3572">
      <w:pPr>
        <w:pStyle w:val="Nivel2"/>
        <w:rPr>
          <w:lang w:eastAsia="en-US"/>
        </w:rPr>
      </w:pPr>
      <w:r w:rsidRPr="00275CBE">
        <w:rPr>
          <w:lang w:eastAsia="en-US"/>
        </w:rPr>
        <w:t xml:space="preserve">No caso de atraso pelo Contratante, os valores devidos ao contratado serão atualizados monetariamente entre o termo final do prazo de pagamento até a data de sua efetiva realização, mediante aplicação do índice </w:t>
      </w:r>
      <w:r w:rsidR="00351F3E" w:rsidRPr="00275CBE">
        <w:rPr>
          <w:iCs/>
          <w:lang w:eastAsia="en-US"/>
        </w:rPr>
        <w:t xml:space="preserve">IPCA </w:t>
      </w:r>
      <w:r w:rsidRPr="00275CBE">
        <w:rPr>
          <w:lang w:eastAsia="en-US"/>
        </w:rPr>
        <w:t>de correção monetária.</w:t>
      </w:r>
    </w:p>
    <w:p w14:paraId="6813FBE9" w14:textId="77777777" w:rsidR="009E4B0D" w:rsidRPr="00275CBE" w:rsidRDefault="009E4B0D" w:rsidP="00862F54">
      <w:pPr>
        <w:pStyle w:val="Nvel1-SemNumPreto"/>
      </w:pPr>
      <w:r w:rsidRPr="00275CBE">
        <w:t>Forma de pagamento</w:t>
      </w:r>
    </w:p>
    <w:p w14:paraId="61B41067" w14:textId="77777777" w:rsidR="009E4B0D" w:rsidRPr="00275CBE" w:rsidRDefault="009E4B0D" w:rsidP="002B3572">
      <w:pPr>
        <w:pStyle w:val="Nivel2"/>
        <w:rPr>
          <w:lang w:eastAsia="en-US"/>
        </w:rPr>
      </w:pPr>
      <w:r w:rsidRPr="00275CBE">
        <w:rPr>
          <w:lang w:eastAsia="en-US"/>
        </w:rPr>
        <w:t>O pagamento será realizado por meio de ordem bancária, para crédito em banco, agência e conta corrente indicados pelo contratado.</w:t>
      </w:r>
    </w:p>
    <w:p w14:paraId="53E63BCC" w14:textId="77777777" w:rsidR="009E4B0D" w:rsidRPr="00275CBE" w:rsidRDefault="009E4B0D" w:rsidP="002B3572">
      <w:pPr>
        <w:pStyle w:val="Nivel2"/>
        <w:rPr>
          <w:lang w:eastAsia="en-US"/>
        </w:rPr>
      </w:pPr>
      <w:r w:rsidRPr="00275CBE">
        <w:rPr>
          <w:lang w:eastAsia="en-US"/>
        </w:rPr>
        <w:t>Será considerada data do pagamento o dia em que constar como emitida a ordem bancária para pagamento.</w:t>
      </w:r>
    </w:p>
    <w:p w14:paraId="4290EF08" w14:textId="77777777" w:rsidR="009E4B0D" w:rsidRPr="00275CBE" w:rsidRDefault="009E4B0D" w:rsidP="002B3572">
      <w:pPr>
        <w:pStyle w:val="Nivel2"/>
        <w:rPr>
          <w:lang w:eastAsia="en-US"/>
        </w:rPr>
      </w:pPr>
      <w:r w:rsidRPr="00275CBE">
        <w:rPr>
          <w:lang w:eastAsia="en-US"/>
        </w:rPr>
        <w:t>Quando do pagamento, será efetuada a retenção tributária prevista na legislação aplicável.</w:t>
      </w:r>
    </w:p>
    <w:p w14:paraId="4D2ECB4A" w14:textId="00615F74" w:rsidR="009E4B0D" w:rsidRPr="00A005AE" w:rsidRDefault="009E4B0D" w:rsidP="00A005AE">
      <w:pPr>
        <w:pStyle w:val="Nivel3"/>
      </w:pPr>
      <w:r w:rsidRPr="00A005AE">
        <w:lastRenderedPageBreak/>
        <w:t>Independentemente do percentual de tributo inserido na planilha, quando houver, serão retidos na fonte, quando da realização do pagamento, os percentuais estabelecidos na legislação vigente.</w:t>
      </w:r>
    </w:p>
    <w:p w14:paraId="1739B75E" w14:textId="77777777" w:rsidR="009E4B0D" w:rsidRPr="00275CBE" w:rsidRDefault="009E4B0D" w:rsidP="002B3572">
      <w:pPr>
        <w:pStyle w:val="Nivel2"/>
        <w:rPr>
          <w:lang w:eastAsia="en-US"/>
        </w:rPr>
      </w:pPr>
      <w:r w:rsidRPr="00275CBE">
        <w:rPr>
          <w:lang w:eastAsia="en-US"/>
        </w:rPr>
        <w:t xml:space="preserve">O contratado regularmente optante pelo Simples Nacional, nos termos da </w:t>
      </w:r>
      <w:hyperlink r:id="rId16">
        <w:r w:rsidRPr="00275CBE">
          <w:rPr>
            <w:rStyle w:val="Hyperlink"/>
            <w:lang w:eastAsia="en-US"/>
          </w:rPr>
          <w:t>Lei Complementar nº 123, de 2006</w:t>
        </w:r>
      </w:hyperlink>
      <w:r w:rsidRPr="00275CBE">
        <w:rPr>
          <w:lang w:eastAsia="en-US"/>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3024738A" w14:textId="77777777" w:rsidR="009E4B0D" w:rsidRPr="00275CBE" w:rsidRDefault="009E4B0D" w:rsidP="009E4B0D">
      <w:pPr>
        <w:pStyle w:val="Nivel01"/>
      </w:pPr>
      <w:r w:rsidRPr="00275CBE">
        <w:t>FORMA E CRITÉRIOS DE SELEÇÃO DO FORNECEDOR E FORMA DE FORNECIMENTO</w:t>
      </w:r>
    </w:p>
    <w:p w14:paraId="0171502D" w14:textId="77777777" w:rsidR="009E4B0D" w:rsidRPr="00275CBE" w:rsidRDefault="009E4B0D" w:rsidP="00862F54">
      <w:pPr>
        <w:pStyle w:val="Nvel1-SemNumPreto"/>
        <w:rPr>
          <w:highlight w:val="yellow"/>
        </w:rPr>
      </w:pPr>
      <w:r w:rsidRPr="00275CBE">
        <w:t>Forma de seleção e critério de julgamento da proposta</w:t>
      </w:r>
    </w:p>
    <w:p w14:paraId="731D760F" w14:textId="39C5609F" w:rsidR="009E4B0D" w:rsidRPr="00275CBE" w:rsidRDefault="009E4B0D" w:rsidP="002B3572">
      <w:pPr>
        <w:pStyle w:val="Nivel2"/>
      </w:pPr>
      <w:r w:rsidRPr="00275CBE">
        <w:t>O fornecedor será selecionado por meio da realização de procedimento de LICITAÇÃO, na modalidade PREGÃO, sob a forma ELETRÔNICA, com adoção do critério de julgamento pelo MENOR PREÇO</w:t>
      </w:r>
      <w:r w:rsidR="00AC1EC5" w:rsidRPr="00275CBE">
        <w:t>.</w:t>
      </w:r>
    </w:p>
    <w:p w14:paraId="4C4701A1" w14:textId="77777777" w:rsidR="009E4B0D" w:rsidRPr="00275CBE" w:rsidRDefault="009E4B0D" w:rsidP="00862F54">
      <w:pPr>
        <w:pStyle w:val="Nvel1-SemNumPreto"/>
      </w:pPr>
      <w:r w:rsidRPr="00275CBE">
        <w:t>Forma de fornecimento</w:t>
      </w:r>
    </w:p>
    <w:p w14:paraId="5B165D52" w14:textId="6837DB3A" w:rsidR="009E4B0D" w:rsidRPr="00275CBE" w:rsidRDefault="009E4B0D" w:rsidP="002B3572">
      <w:pPr>
        <w:pStyle w:val="Nivel2"/>
      </w:pPr>
      <w:r w:rsidRPr="00275CBE">
        <w:rPr>
          <w:rStyle w:val="normaltextrun"/>
          <w:shd w:val="clear" w:color="auto" w:fill="FFFFFF"/>
        </w:rPr>
        <w:t xml:space="preserve">O </w:t>
      </w:r>
      <w:r w:rsidRPr="00275CBE">
        <w:rPr>
          <w:rStyle w:val="findhit"/>
          <w:shd w:val="clear" w:color="auto" w:fill="FFFFFF"/>
        </w:rPr>
        <w:t xml:space="preserve">fornecimento do objeto será </w:t>
      </w:r>
      <w:r w:rsidR="00AC1EC5" w:rsidRPr="00275CBE">
        <w:t xml:space="preserve">parcelado de acordo com as especificações constantes na requisição do setor solicitante. </w:t>
      </w:r>
    </w:p>
    <w:p w14:paraId="0406F8D8" w14:textId="77777777" w:rsidR="009E4B0D" w:rsidRPr="00275CBE" w:rsidRDefault="009E4B0D" w:rsidP="00862F54">
      <w:pPr>
        <w:pStyle w:val="Nvel1-SemNumPreto"/>
      </w:pPr>
      <w:r w:rsidRPr="00275CBE">
        <w:t>Exigências de habilitação</w:t>
      </w:r>
    </w:p>
    <w:p w14:paraId="1A853915" w14:textId="77777777" w:rsidR="009E4B0D" w:rsidRPr="00275CBE" w:rsidRDefault="009E4B0D" w:rsidP="002B3572">
      <w:pPr>
        <w:pStyle w:val="Nivel2"/>
      </w:pPr>
      <w:r w:rsidRPr="00275CBE">
        <w:t>Para fins de habilitação, deverá o licitante comprovar os seguintes requisitos:</w:t>
      </w:r>
    </w:p>
    <w:p w14:paraId="03EBA077" w14:textId="77777777" w:rsidR="009E4B0D" w:rsidRPr="00275CBE" w:rsidRDefault="009E4B0D" w:rsidP="00862F54">
      <w:pPr>
        <w:pStyle w:val="Nvel1-SemNumPreto"/>
      </w:pPr>
      <w:r w:rsidRPr="00275CBE">
        <w:t>Habilitação jurídica</w:t>
      </w:r>
    </w:p>
    <w:p w14:paraId="0177B3CD" w14:textId="77777777" w:rsidR="009E4B0D" w:rsidRPr="00275CBE" w:rsidRDefault="009E4B0D" w:rsidP="002B3572">
      <w:pPr>
        <w:pStyle w:val="Nivel2"/>
      </w:pPr>
      <w:bookmarkStart w:id="1" w:name="_Ref115800561"/>
      <w:r w:rsidRPr="00275CBE">
        <w:rPr>
          <w:b/>
          <w:bCs/>
        </w:rPr>
        <w:t>Pessoa física:</w:t>
      </w:r>
      <w:r w:rsidRPr="00275CBE">
        <w:t xml:space="preserve"> cédula de identidade (RG) ou documento equivalente que, por força de lei, tenha validade para fins de identificação em todo o território nacional;</w:t>
      </w:r>
      <w:bookmarkEnd w:id="1"/>
    </w:p>
    <w:p w14:paraId="68396649" w14:textId="77777777" w:rsidR="009E4B0D" w:rsidRPr="00275CBE" w:rsidRDefault="009E4B0D" w:rsidP="002B3572">
      <w:pPr>
        <w:pStyle w:val="Nivel2"/>
      </w:pPr>
      <w:r w:rsidRPr="00275CBE">
        <w:rPr>
          <w:b/>
          <w:bCs/>
        </w:rPr>
        <w:t>Empresário individual:</w:t>
      </w:r>
      <w:r w:rsidRPr="00275CBE">
        <w:t xml:space="preserve"> inscrição no Registro Público de Empresas Mercantis, a cargo da Junta Comercial da respectiva sede; </w:t>
      </w:r>
    </w:p>
    <w:p w14:paraId="7D15DBCE" w14:textId="77777777" w:rsidR="009E4B0D" w:rsidRPr="00275CBE" w:rsidRDefault="009E4B0D" w:rsidP="002B3572">
      <w:pPr>
        <w:pStyle w:val="Nivel2"/>
      </w:pPr>
      <w:r w:rsidRPr="00275CBE">
        <w:rPr>
          <w:b/>
          <w:bCs/>
        </w:rPr>
        <w:t>Microempreendedor Individual - MEI:</w:t>
      </w:r>
      <w:r w:rsidRPr="00275CBE">
        <w:t xml:space="preserve"> Certificado da Condição de Microempreendedor Individual - CCMEI, cuja aceitação ficará condicionada à verificação da autenticidade no sítio </w:t>
      </w:r>
      <w:hyperlink r:id="rId17">
        <w:r w:rsidRPr="00275CBE">
          <w:rPr>
            <w:rStyle w:val="Hyperlink"/>
          </w:rPr>
          <w:t>https://www.gov.br/empresas-e-negocios/pt-br/empreendedor</w:t>
        </w:r>
      </w:hyperlink>
      <w:r w:rsidRPr="00275CBE">
        <w:t xml:space="preserve">; </w:t>
      </w:r>
    </w:p>
    <w:p w14:paraId="4A9E589C" w14:textId="77777777" w:rsidR="009E4B0D" w:rsidRPr="00275CBE" w:rsidRDefault="009E4B0D" w:rsidP="002B3572">
      <w:pPr>
        <w:pStyle w:val="Nivel2"/>
      </w:pPr>
      <w:r w:rsidRPr="00275CBE">
        <w:t>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14:paraId="37BA2C5E" w14:textId="77777777" w:rsidR="009E4B0D" w:rsidRPr="00275CBE" w:rsidRDefault="009E4B0D" w:rsidP="002B3572">
      <w:pPr>
        <w:pStyle w:val="Nivel2"/>
      </w:pPr>
      <w:r w:rsidRPr="00275CBE">
        <w:rPr>
          <w:b/>
          <w:bCs/>
        </w:rPr>
        <w:t>Sociedade empresária estrangeira:</w:t>
      </w:r>
      <w:r w:rsidRPr="00275CBE">
        <w:t xml:space="preserve"> portaria de autorização de funcionamento no Brasil, publicada no Diário Oficial da União e arquivada na Junta Comercial da unidade federativa onde se localizar a filial, agência, sucursal ou estabelecimento, a qual será considerada como sua sede, conforme Instrução </w:t>
      </w:r>
      <w:hyperlink r:id="rId18">
        <w:r w:rsidRPr="00275CBE">
          <w:rPr>
            <w:rStyle w:val="Hyperlink"/>
          </w:rPr>
          <w:t>Normativa DREI/ME n.º 77, de 18 de março de 2020</w:t>
        </w:r>
      </w:hyperlink>
      <w:r w:rsidRPr="00275CBE">
        <w:t>.</w:t>
      </w:r>
    </w:p>
    <w:p w14:paraId="7C44E7DD" w14:textId="77777777" w:rsidR="009E4B0D" w:rsidRPr="00275CBE" w:rsidRDefault="009E4B0D" w:rsidP="002B3572">
      <w:pPr>
        <w:pStyle w:val="Nivel2"/>
      </w:pPr>
      <w:r w:rsidRPr="00275CBE">
        <w:rPr>
          <w:b/>
          <w:bCs/>
        </w:rPr>
        <w:t xml:space="preserve">Sociedade simples: </w:t>
      </w:r>
      <w:r w:rsidRPr="00275CBE">
        <w:t>inscrição do ato constitutivo no Registro Civil de Pessoas Jurídicas do local de sua sede, acompanhada de documento comprobatório de seus administradores;</w:t>
      </w:r>
    </w:p>
    <w:p w14:paraId="7A8001B1" w14:textId="77777777" w:rsidR="009E4B0D" w:rsidRPr="00275CBE" w:rsidRDefault="009E4B0D" w:rsidP="002B3572">
      <w:pPr>
        <w:pStyle w:val="Nivel2"/>
      </w:pPr>
      <w:r w:rsidRPr="00275CBE">
        <w:rPr>
          <w:b/>
          <w:bCs/>
        </w:rPr>
        <w:t>Filial, sucursal ou agência de sociedade simples ou empresária:</w:t>
      </w:r>
      <w:r w:rsidRPr="00275CBE">
        <w:t xml:space="preserve"> inscrição do ato constitutivo da filial, sucursal ou agência da sociedade simples ou empresária, respectivamente, no Registro Civil das Pessoas Jurídicas ou no Registro Público de Empresas </w:t>
      </w:r>
      <w:bookmarkStart w:id="2" w:name="_Int_ySfCXwr4"/>
      <w:r w:rsidRPr="00275CBE">
        <w:t>Mercantis onde</w:t>
      </w:r>
      <w:bookmarkEnd w:id="2"/>
      <w:r w:rsidRPr="00275CBE">
        <w:t xml:space="preserve"> opera, com averbação no Registro onde tem sede a matriz</w:t>
      </w:r>
    </w:p>
    <w:p w14:paraId="1BCDDF9C" w14:textId="77777777" w:rsidR="009E4B0D" w:rsidRPr="00275CBE" w:rsidRDefault="009E4B0D" w:rsidP="002B3572">
      <w:pPr>
        <w:pStyle w:val="Nivel2"/>
      </w:pPr>
      <w:r w:rsidRPr="00275CBE">
        <w:rPr>
          <w:b/>
          <w:bCs/>
        </w:rPr>
        <w:lastRenderedPageBreak/>
        <w:t>Sociedade cooperativa:</w:t>
      </w:r>
      <w:r w:rsidRPr="00275CBE">
        <w:t xml:space="preserve"> ata de fundação e estatuto social, com a ata da assembleia que o aprovou, devidamente arquivado na Junta Comercial ou inscrito no Registro Civil das Pessoas Jurídicas da respectiva sede, além do registro de que trata o </w:t>
      </w:r>
      <w:hyperlink r:id="rId19" w:anchor="art107">
        <w:r w:rsidRPr="00275CBE">
          <w:rPr>
            <w:rStyle w:val="Hyperlink"/>
          </w:rPr>
          <w:t>art. 107 da Lei nº 5.764, de 16 de dezembro 1971</w:t>
        </w:r>
      </w:hyperlink>
      <w:r w:rsidRPr="00275CBE">
        <w:t>.</w:t>
      </w:r>
    </w:p>
    <w:p w14:paraId="44082456" w14:textId="77777777" w:rsidR="009E4B0D" w:rsidRPr="00275CBE" w:rsidRDefault="009E4B0D" w:rsidP="002B3572">
      <w:pPr>
        <w:pStyle w:val="Nivel2"/>
      </w:pPr>
      <w:r w:rsidRPr="00275CBE">
        <w:rPr>
          <w:b/>
          <w:bCs/>
        </w:rPr>
        <w:t>Agricultor familiar:</w:t>
      </w:r>
      <w:r w:rsidRPr="00275CBE">
        <w:t xml:space="preserve"> Declaração de Aptidão ao Pronaf – DAP ou DAP-P válida, ou, ainda, outros documentos definidos pela Secretaria Especial de Agricultura Familiar e do Desenvolvimento Agrário, nos termos do</w:t>
      </w:r>
      <w:hyperlink r:id="rId20" w:anchor="art4§2">
        <w:r w:rsidRPr="00275CBE">
          <w:rPr>
            <w:rStyle w:val="Hyperlink"/>
          </w:rPr>
          <w:t xml:space="preserve"> art. 4º, §2º do Decreto nº 10.880, de 2 de dezembro de 2021</w:t>
        </w:r>
      </w:hyperlink>
      <w:r w:rsidRPr="00275CBE">
        <w:t>.</w:t>
      </w:r>
    </w:p>
    <w:p w14:paraId="0766C7B8" w14:textId="77777777" w:rsidR="009E4B0D" w:rsidRPr="00275CBE" w:rsidRDefault="009E4B0D" w:rsidP="002B3572">
      <w:pPr>
        <w:pStyle w:val="Nivel2"/>
      </w:pPr>
      <w:r w:rsidRPr="00275CBE">
        <w:rPr>
          <w:b/>
          <w:bCs/>
        </w:rPr>
        <w:t>Produtor Rural:</w:t>
      </w:r>
      <w:r w:rsidRPr="00275CBE">
        <w:t xml:space="preserve"> matrícula no Cadastro Específico do INSS – CEI, que comprove a qualificação como produtor rural pessoa física, nos termos da </w:t>
      </w:r>
      <w:hyperlink r:id="rId21">
        <w:r w:rsidRPr="00275CBE">
          <w:rPr>
            <w:rStyle w:val="Hyperlink"/>
          </w:rPr>
          <w:t>Instrução Normativa RFB n. 971, de 13 de novembro de 2009</w:t>
        </w:r>
      </w:hyperlink>
      <w:r w:rsidRPr="00275CBE">
        <w:t xml:space="preserve"> (</w:t>
      </w:r>
      <w:proofErr w:type="spellStart"/>
      <w:r w:rsidRPr="00275CBE">
        <w:t>arts</w:t>
      </w:r>
      <w:proofErr w:type="spellEnd"/>
      <w:r w:rsidRPr="00275CBE">
        <w:t>. 17 a 19 e 165).</w:t>
      </w:r>
    </w:p>
    <w:p w14:paraId="1D348308" w14:textId="77777777" w:rsidR="009E4B0D" w:rsidRPr="00275CBE" w:rsidRDefault="009E4B0D" w:rsidP="002B3572">
      <w:pPr>
        <w:pStyle w:val="Nivel2"/>
      </w:pPr>
      <w:r w:rsidRPr="00275CBE">
        <w:t>Os documentos apresentados deverão estar acompanhados de todas as alterações ou da consolidação respectiva.</w:t>
      </w:r>
    </w:p>
    <w:p w14:paraId="02938FAB" w14:textId="77777777" w:rsidR="009E4B0D" w:rsidRPr="00275CBE" w:rsidRDefault="009E4B0D" w:rsidP="00862F54">
      <w:pPr>
        <w:pStyle w:val="Nvel1-SemNumPreto"/>
      </w:pPr>
      <w:r w:rsidRPr="00275CBE">
        <w:t>Habilitação fiscal, social e trabalhista</w:t>
      </w:r>
    </w:p>
    <w:p w14:paraId="71FB4AB7" w14:textId="77777777" w:rsidR="009E4B0D" w:rsidRPr="00275CBE" w:rsidRDefault="009E4B0D" w:rsidP="002B3572">
      <w:pPr>
        <w:pStyle w:val="Nivel2"/>
      </w:pPr>
      <w:r w:rsidRPr="00275CBE">
        <w:t>Prova de inscrição no Cadastro Nacional de Pessoas Jurídicas ou no Cadastro de Pessoas Físicas, conforme o caso;</w:t>
      </w:r>
    </w:p>
    <w:p w14:paraId="506E4625" w14:textId="77777777" w:rsidR="009E4B0D" w:rsidRPr="00275CBE" w:rsidRDefault="009E4B0D" w:rsidP="002B3572">
      <w:pPr>
        <w:pStyle w:val="Nivel2"/>
      </w:pPr>
      <w:r w:rsidRPr="00275CBE">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3185C6FE" w14:textId="77777777" w:rsidR="009E4B0D" w:rsidRPr="00275CBE" w:rsidRDefault="009E4B0D" w:rsidP="002B3572">
      <w:pPr>
        <w:pStyle w:val="Nivel2"/>
      </w:pPr>
      <w:r w:rsidRPr="00275CBE">
        <w:t>Prova de regularidade com o Fundo de Garantia do Tempo de Serviço (FGTS);</w:t>
      </w:r>
    </w:p>
    <w:p w14:paraId="742FD809" w14:textId="77777777" w:rsidR="009E4B0D" w:rsidRPr="00275CBE" w:rsidRDefault="009E4B0D" w:rsidP="002B3572">
      <w:pPr>
        <w:pStyle w:val="Nivel2"/>
      </w:pPr>
      <w:r w:rsidRPr="00275CBE">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6A7FC256" w14:textId="23638AB7" w:rsidR="009E4B0D" w:rsidRPr="00275CBE" w:rsidRDefault="009E4B0D" w:rsidP="002B3572">
      <w:pPr>
        <w:pStyle w:val="Nivel2"/>
      </w:pPr>
      <w:r w:rsidRPr="00275CBE">
        <w:t xml:space="preserve">Prova de inscrição no cadastro de contribuintes </w:t>
      </w:r>
      <w:r w:rsidRPr="00275CBE">
        <w:rPr>
          <w:iCs/>
        </w:rPr>
        <w:t>Estadual/Distrital</w:t>
      </w:r>
      <w:r w:rsidRPr="00275CBE">
        <w:t xml:space="preserve"> relativo ao domicílio ou sede do fornecedor, pertinente ao seu ramo de atividade e compatível com o objeto contratual; </w:t>
      </w:r>
    </w:p>
    <w:p w14:paraId="424F3AD4" w14:textId="5E03302E" w:rsidR="009E4B0D" w:rsidRPr="00275CBE" w:rsidRDefault="009E4B0D" w:rsidP="002B3572">
      <w:pPr>
        <w:pStyle w:val="Nivel2"/>
      </w:pPr>
      <w:r w:rsidRPr="00275CBE">
        <w:t xml:space="preserve">Prova de regularidade com a Fazenda </w:t>
      </w:r>
      <w:r w:rsidRPr="00275CBE">
        <w:rPr>
          <w:iCs/>
        </w:rPr>
        <w:t>Municipal/Distrita</w:t>
      </w:r>
      <w:r w:rsidR="00370491" w:rsidRPr="00275CBE">
        <w:rPr>
          <w:iCs/>
        </w:rPr>
        <w:t>l</w:t>
      </w:r>
      <w:r w:rsidRPr="00275CBE">
        <w:t xml:space="preserve"> do domicílio ou sede do fornecedor, relativa à atividade em cujo exercício contrata ou concorre;</w:t>
      </w:r>
    </w:p>
    <w:p w14:paraId="7490ABD5" w14:textId="74B8999D" w:rsidR="009E4B0D" w:rsidRPr="00275CBE" w:rsidRDefault="009E4B0D" w:rsidP="002B3572">
      <w:pPr>
        <w:pStyle w:val="Nivel2"/>
      </w:pPr>
      <w:r w:rsidRPr="00275CBE">
        <w:t xml:space="preserve">Caso o fornecedor seja considerado isento dos tributos </w:t>
      </w:r>
      <w:r w:rsidRPr="00275CBE">
        <w:rPr>
          <w:iCs/>
        </w:rPr>
        <w:t>Estadual/Distrital ou Municipal/Distrital</w:t>
      </w:r>
      <w:r w:rsidRPr="00275CBE">
        <w:rPr>
          <w:color w:val="FF0000"/>
        </w:rPr>
        <w:t xml:space="preserve"> </w:t>
      </w:r>
      <w:r w:rsidRPr="00275CBE">
        <w:t>relacionados ao objeto contratual, deverá comprovar tal condição mediante a apresentação de declaração da Fazenda respectiva do seu domicílio ou sede, ou outra equivalente, na forma da lei.</w:t>
      </w:r>
    </w:p>
    <w:p w14:paraId="6D1CFBE5" w14:textId="77777777" w:rsidR="009E4B0D" w:rsidRPr="00275CBE" w:rsidRDefault="009E4B0D" w:rsidP="002B3572">
      <w:pPr>
        <w:pStyle w:val="Nivel2"/>
      </w:pPr>
      <w:r w:rsidRPr="00275CBE">
        <w:t>O fornecedor enquadrado como microempreendedor individual que pretenda auferir os benefícios do tratamento diferenciado previstos na Lei Complementar n. 123, de 2006, estará dispensado da prova de inscrição nos cadastros de contribuintes estadual e municipal.</w:t>
      </w:r>
    </w:p>
    <w:p w14:paraId="0BF8613A" w14:textId="77777777" w:rsidR="009E4B0D" w:rsidRPr="00275CBE" w:rsidRDefault="009E4B0D" w:rsidP="00862F54">
      <w:pPr>
        <w:pStyle w:val="Nvel1-SemNumPreto"/>
      </w:pPr>
      <w:r w:rsidRPr="00275CBE">
        <w:t>Qualificação Econômico-Financeira</w:t>
      </w:r>
    </w:p>
    <w:p w14:paraId="52B6AA3D" w14:textId="77777777" w:rsidR="009E4B0D" w:rsidRPr="00275CBE" w:rsidRDefault="009E4B0D" w:rsidP="002B3572">
      <w:pPr>
        <w:pStyle w:val="Nivel2"/>
      </w:pPr>
      <w:r w:rsidRPr="00275CBE">
        <w:t>Certidão negativa de insolvência civil expedida pelo distribuidor do domicílio ou sede do licitante, caso se trate de pessoa física, desde que admitida a sua participação na licitação (</w:t>
      </w:r>
      <w:hyperlink r:id="rId22" w:anchor="art5">
        <w:r w:rsidRPr="00275CBE">
          <w:rPr>
            <w:rStyle w:val="Hyperlink"/>
          </w:rPr>
          <w:t>art. 5º, inciso II, alínea “c”, da Instrução Normativa Seges/ME nº 116, de 2021</w:t>
        </w:r>
      </w:hyperlink>
      <w:r w:rsidRPr="00275CBE">
        <w:t xml:space="preserve">), ou de sociedade simples; </w:t>
      </w:r>
    </w:p>
    <w:p w14:paraId="44ADBA88" w14:textId="77777777" w:rsidR="009E4B0D" w:rsidRPr="00275CBE" w:rsidRDefault="009E4B0D" w:rsidP="002B3572">
      <w:pPr>
        <w:pStyle w:val="Nivel2"/>
      </w:pPr>
      <w:r w:rsidRPr="00275CBE">
        <w:t xml:space="preserve">Certidão negativa de falência expedida pelo distribuidor da sede do fornecedor - </w:t>
      </w:r>
      <w:hyperlink r:id="rId23" w:anchor="art69">
        <w:r w:rsidRPr="00275CBE">
          <w:rPr>
            <w:rStyle w:val="Hyperlink"/>
          </w:rPr>
          <w:t>Lei nº 14.133, de 2021, art. 69, caput, inciso II</w:t>
        </w:r>
      </w:hyperlink>
      <w:r w:rsidRPr="00275CBE">
        <w:t>);</w:t>
      </w:r>
    </w:p>
    <w:p w14:paraId="57D9BB1D" w14:textId="77777777" w:rsidR="009E4B0D" w:rsidRPr="00275CBE" w:rsidRDefault="009E4B0D" w:rsidP="002B3572">
      <w:pPr>
        <w:pStyle w:val="Nivel2"/>
      </w:pPr>
      <w:r w:rsidRPr="00275CBE">
        <w:t>Balanço patrimonial, demonstração de resultado de exercício e demais demonstrações contábeis dos 2 (dois) últimos exercícios sociais, comprovando;</w:t>
      </w:r>
    </w:p>
    <w:p w14:paraId="56EC1ADB" w14:textId="77777777" w:rsidR="009E4B0D" w:rsidRPr="00275CBE" w:rsidRDefault="009E4B0D" w:rsidP="00A005AE">
      <w:pPr>
        <w:pStyle w:val="Nivel3"/>
      </w:pPr>
      <w:proofErr w:type="gramStart"/>
      <w:r w:rsidRPr="00275CBE">
        <w:lastRenderedPageBreak/>
        <w:t>índices</w:t>
      </w:r>
      <w:proofErr w:type="gramEnd"/>
      <w:r w:rsidRPr="00275CBE">
        <w:t xml:space="preserve"> de Liquidez Geral (LG), Liquidez Corrente (LC), e Solvência Geral (SG) superiores a 1 (um);</w:t>
      </w:r>
    </w:p>
    <w:p w14:paraId="3ACF1CCD" w14:textId="77777777" w:rsidR="009E4B0D" w:rsidRPr="00275CBE" w:rsidRDefault="009E4B0D" w:rsidP="00A005AE">
      <w:pPr>
        <w:pStyle w:val="Nivel3"/>
      </w:pPr>
      <w:r w:rsidRPr="00275CBE">
        <w:t>As empresas criadas no exercício financeiro da licitação deverão atender a todas as exigências da habilitação e poderão substituir os demonstrativos contábeis pelo balanço de abertura.</w:t>
      </w:r>
    </w:p>
    <w:p w14:paraId="3690A4C3" w14:textId="77777777" w:rsidR="009E4B0D" w:rsidRPr="00275CBE" w:rsidRDefault="009E4B0D" w:rsidP="00A005AE">
      <w:pPr>
        <w:pStyle w:val="Nivel3"/>
      </w:pPr>
      <w:r w:rsidRPr="00275CBE">
        <w:t>Os documentos referidos acima limitar-se-ão ao último exercício no caso de a pessoa jurídica ter sido constituída há menos de 2 (dois) anos;</w:t>
      </w:r>
    </w:p>
    <w:p w14:paraId="660DA0D5" w14:textId="77777777" w:rsidR="009E4B0D" w:rsidRPr="00275CBE" w:rsidRDefault="009E4B0D" w:rsidP="00A005AE">
      <w:pPr>
        <w:pStyle w:val="Nivel3"/>
      </w:pPr>
      <w:r w:rsidRPr="00275CBE">
        <w:t xml:space="preserve">Os documentos referidos acima deverão ser exigidos com base no limite definido pela Receita Federal do Brasil para transmissão da Escrituração Contábil Digital - ECD ao </w:t>
      </w:r>
      <w:proofErr w:type="spellStart"/>
      <w:r w:rsidRPr="00275CBE">
        <w:t>Sped</w:t>
      </w:r>
      <w:proofErr w:type="spellEnd"/>
      <w:r w:rsidRPr="00275CBE">
        <w:t>.</w:t>
      </w:r>
    </w:p>
    <w:p w14:paraId="33DFFCF9" w14:textId="1E6D08F4" w:rsidR="009E4B0D" w:rsidRPr="00275CBE" w:rsidRDefault="009E4B0D" w:rsidP="002B3572">
      <w:pPr>
        <w:pStyle w:val="Nivel2"/>
      </w:pPr>
      <w:r w:rsidRPr="00275CBE">
        <w:t>Caso a empresa licitante apresente resultado inferior ou igual a 1 (um) em qualquer dos índices de Liquidez Geral (LG), Solvência Geral (SG) e Liquidez Corrente (LC), será exigido para fins de habilitação capital mínimo</w:t>
      </w:r>
      <w:r w:rsidR="00E52CC6" w:rsidRPr="00275CBE">
        <w:t xml:space="preserve"> </w:t>
      </w:r>
      <w:r w:rsidRPr="00275CBE">
        <w:t xml:space="preserve">de </w:t>
      </w:r>
      <w:r w:rsidR="00E52CC6" w:rsidRPr="00275CBE">
        <w:t xml:space="preserve">1 </w:t>
      </w:r>
      <w:r w:rsidRPr="00275CBE">
        <w:t>% do valor total estimado da contratação.</w:t>
      </w:r>
    </w:p>
    <w:p w14:paraId="06D2FD30" w14:textId="50365397" w:rsidR="009E4B0D" w:rsidRPr="00275CBE" w:rsidRDefault="009E4B0D" w:rsidP="006F7668">
      <w:pPr>
        <w:pStyle w:val="Nivel2"/>
        <w:rPr>
          <w:i/>
        </w:rPr>
      </w:pPr>
      <w:r w:rsidRPr="00275CBE">
        <w:t>As empresas criadas no exercício financeiro da licitação deverão atender a todas as exigências da habilitação e poderão substituir os demonstrativos contábeis pelo balanço de abertura. (Lei nº 14.133, de 2021, art. 65, §1º).</w:t>
      </w:r>
    </w:p>
    <w:p w14:paraId="275660BD" w14:textId="77777777" w:rsidR="009E4B0D" w:rsidRPr="00275CBE" w:rsidRDefault="009E4B0D" w:rsidP="009E4B0D">
      <w:pPr>
        <w:pStyle w:val="Nivel01"/>
      </w:pPr>
      <w:r w:rsidRPr="00275CBE">
        <w:t>ESTIMATIVAS DO VALOR DA CONTRATAÇÃO</w:t>
      </w:r>
    </w:p>
    <w:p w14:paraId="3A77B67A" w14:textId="518F5F5D" w:rsidR="00963B11" w:rsidRPr="006F7668" w:rsidRDefault="009E4B0D" w:rsidP="002B3572">
      <w:pPr>
        <w:pStyle w:val="Nvel2-Red"/>
        <w:numPr>
          <w:ilvl w:val="0"/>
          <w:numId w:val="0"/>
        </w:numPr>
        <w:rPr>
          <w:color w:val="auto"/>
        </w:rPr>
      </w:pPr>
      <w:r w:rsidRPr="006F7668">
        <w:rPr>
          <w:color w:val="auto"/>
        </w:rPr>
        <w:t>O custo estimado total da contratação é de R$</w:t>
      </w:r>
      <w:r w:rsidR="00963B11" w:rsidRPr="006F7668">
        <w:rPr>
          <w:color w:val="auto"/>
        </w:rPr>
        <w:t xml:space="preserve"> </w:t>
      </w:r>
      <w:r w:rsidR="00E843DB">
        <w:rPr>
          <w:color w:val="auto"/>
        </w:rPr>
        <w:t>30</w:t>
      </w:r>
      <w:r w:rsidR="00E823BF">
        <w:rPr>
          <w:color w:val="auto"/>
        </w:rPr>
        <w:t>2</w:t>
      </w:r>
      <w:r w:rsidR="00E843DB">
        <w:rPr>
          <w:color w:val="auto"/>
        </w:rPr>
        <w:t>.</w:t>
      </w:r>
      <w:r w:rsidR="00E823BF">
        <w:rPr>
          <w:color w:val="auto"/>
        </w:rPr>
        <w:t>500</w:t>
      </w:r>
      <w:r w:rsidR="00E843DB">
        <w:rPr>
          <w:color w:val="auto"/>
        </w:rPr>
        <w:t>,00</w:t>
      </w:r>
      <w:bookmarkStart w:id="3" w:name="_GoBack"/>
      <w:bookmarkEnd w:id="3"/>
      <w:r w:rsidR="00E843DB">
        <w:rPr>
          <w:color w:val="auto"/>
        </w:rPr>
        <w:t>.</w:t>
      </w:r>
    </w:p>
    <w:p w14:paraId="4608646D" w14:textId="77777777" w:rsidR="009E4B0D" w:rsidRPr="006F7668" w:rsidRDefault="009E4B0D" w:rsidP="002B3572">
      <w:pPr>
        <w:pStyle w:val="Nvel2-Red"/>
        <w:rPr>
          <w:color w:val="auto"/>
        </w:rPr>
      </w:pPr>
      <w:r w:rsidRPr="00E843DB">
        <w:rPr>
          <w:i w:val="0"/>
          <w:color w:val="auto"/>
        </w:rPr>
        <w:t>A estimativa de custo levou em consideração o risco envolvido na contratação e sua alocação entre contratante e contratado, conforme especificado na matriz de risco constante do Contrato</w:t>
      </w:r>
      <w:r w:rsidRPr="006F7668">
        <w:rPr>
          <w:color w:val="auto"/>
        </w:rPr>
        <w:t>.</w:t>
      </w:r>
    </w:p>
    <w:p w14:paraId="5F862EE8" w14:textId="77777777" w:rsidR="009E4B0D" w:rsidRPr="00275CBE" w:rsidRDefault="009E4B0D" w:rsidP="009E4B0D">
      <w:pPr>
        <w:pStyle w:val="Nivel01"/>
      </w:pPr>
      <w:r w:rsidRPr="00275CBE">
        <w:t>ADEQUAÇÃO ORÇAMENTÁRIA</w:t>
      </w:r>
    </w:p>
    <w:p w14:paraId="1A0B3749" w14:textId="77777777" w:rsidR="00275CBE" w:rsidRPr="00E843DB" w:rsidRDefault="00275CBE" w:rsidP="002B3572">
      <w:pPr>
        <w:pStyle w:val="Nvel2-Red"/>
        <w:rPr>
          <w:i w:val="0"/>
          <w:color w:val="auto"/>
        </w:rPr>
      </w:pPr>
      <w:r w:rsidRPr="00E843DB">
        <w:rPr>
          <w:i w:val="0"/>
          <w:color w:val="auto"/>
        </w:rPr>
        <w:t xml:space="preserve">As despesas com a execução do objeto desta cotação correrão à conta de dotações orçamentárias da Agência Estadual de Metrologia, AEM/MS, Programa Interno Gestão e Operacionalização da AEM/MS - Gestão Administrativo e Operacional do Convênio, sob o nº 10.83201.23.665.0027.46940001, fonte 170071211, cujo Elemento da Despesa é aquele informado na requisição de compra. </w:t>
      </w:r>
    </w:p>
    <w:p w14:paraId="7C2234F1" w14:textId="2C176F07" w:rsidR="009E4B0D" w:rsidRPr="00E843DB" w:rsidRDefault="009E4B0D" w:rsidP="002B3572">
      <w:pPr>
        <w:pStyle w:val="Nvel2-Red"/>
        <w:rPr>
          <w:i w:val="0"/>
          <w:color w:val="auto"/>
        </w:rPr>
      </w:pPr>
      <w:r w:rsidRPr="00E843DB">
        <w:rPr>
          <w:i w:val="0"/>
          <w:color w:val="auto"/>
        </w:rPr>
        <w:t>A dotação relativa aos exercícios financeiros subsequentes será indicada após aprovação da Lei Orçamentária respectiva e liberação dos créditos correspondentes, mediante apostilamento.</w:t>
      </w:r>
    </w:p>
    <w:bookmarkEnd w:id="0"/>
    <w:p w14:paraId="678FB54F" w14:textId="0BA011E0" w:rsidR="006C7656" w:rsidRPr="00E843DB" w:rsidRDefault="006C7656" w:rsidP="006C7656">
      <w:pPr>
        <w:jc w:val="center"/>
        <w:rPr>
          <w:rFonts w:ascii="Garamond" w:hAnsi="Garamond" w:cs="Arial"/>
          <w:bCs/>
          <w:color w:val="000000"/>
          <w:sz w:val="24"/>
          <w:szCs w:val="24"/>
        </w:rPr>
      </w:pPr>
    </w:p>
    <w:p w14:paraId="16DA8616" w14:textId="049EB894" w:rsidR="00647239" w:rsidRDefault="00647239" w:rsidP="006C7656">
      <w:pPr>
        <w:jc w:val="center"/>
        <w:rPr>
          <w:rFonts w:ascii="Garamond" w:hAnsi="Garamond" w:cs="Arial"/>
          <w:bCs/>
          <w:color w:val="000000"/>
          <w:sz w:val="24"/>
          <w:szCs w:val="24"/>
        </w:rPr>
      </w:pPr>
      <w:r>
        <w:rPr>
          <w:rFonts w:ascii="Garamond" w:hAnsi="Garamond" w:cs="Arial"/>
          <w:bCs/>
          <w:color w:val="000000"/>
          <w:sz w:val="24"/>
          <w:szCs w:val="24"/>
        </w:rPr>
        <w:t xml:space="preserve">Campo Grande, </w:t>
      </w:r>
      <w:r w:rsidR="00E843DB">
        <w:rPr>
          <w:rFonts w:ascii="Garamond" w:hAnsi="Garamond" w:cs="Arial"/>
          <w:bCs/>
          <w:color w:val="000000"/>
          <w:sz w:val="24"/>
          <w:szCs w:val="24"/>
        </w:rPr>
        <w:t xml:space="preserve">06 de novembro </w:t>
      </w:r>
      <w:r>
        <w:rPr>
          <w:rFonts w:ascii="Garamond" w:hAnsi="Garamond" w:cs="Arial"/>
          <w:bCs/>
          <w:color w:val="000000"/>
          <w:sz w:val="24"/>
          <w:szCs w:val="24"/>
        </w:rPr>
        <w:t>de 2023</w:t>
      </w:r>
    </w:p>
    <w:p w14:paraId="58F04247" w14:textId="142B8400" w:rsidR="00647239" w:rsidRDefault="00647239" w:rsidP="006C7656">
      <w:pPr>
        <w:jc w:val="center"/>
        <w:rPr>
          <w:rFonts w:ascii="Garamond" w:hAnsi="Garamond" w:cs="Arial"/>
          <w:bCs/>
          <w:color w:val="000000"/>
          <w:sz w:val="24"/>
          <w:szCs w:val="24"/>
        </w:rPr>
      </w:pPr>
    </w:p>
    <w:p w14:paraId="64739E2F" w14:textId="77777777" w:rsidR="00647239" w:rsidRDefault="00647239" w:rsidP="006C7656">
      <w:pPr>
        <w:jc w:val="center"/>
        <w:rPr>
          <w:rFonts w:ascii="Garamond" w:hAnsi="Garamond" w:cs="Arial"/>
          <w:bCs/>
          <w:color w:val="000000"/>
          <w:sz w:val="24"/>
          <w:szCs w:val="24"/>
        </w:rPr>
      </w:pPr>
    </w:p>
    <w:p w14:paraId="0F4F9185" w14:textId="204182D0" w:rsidR="00647239" w:rsidRDefault="00E843DB" w:rsidP="006C7656">
      <w:pPr>
        <w:jc w:val="center"/>
        <w:rPr>
          <w:rFonts w:ascii="Garamond" w:hAnsi="Garamond" w:cs="Arial"/>
          <w:bCs/>
          <w:color w:val="000000"/>
          <w:sz w:val="24"/>
          <w:szCs w:val="24"/>
        </w:rPr>
      </w:pPr>
      <w:r>
        <w:rPr>
          <w:rFonts w:ascii="Garamond" w:hAnsi="Garamond" w:cs="Arial"/>
          <w:bCs/>
          <w:color w:val="000000"/>
          <w:sz w:val="24"/>
          <w:szCs w:val="24"/>
        </w:rPr>
        <w:t xml:space="preserve">Luciana Boni </w:t>
      </w:r>
      <w:proofErr w:type="spellStart"/>
      <w:r>
        <w:rPr>
          <w:rFonts w:ascii="Garamond" w:hAnsi="Garamond" w:cs="Arial"/>
          <w:bCs/>
          <w:color w:val="000000"/>
          <w:sz w:val="24"/>
          <w:szCs w:val="24"/>
        </w:rPr>
        <w:t>Cogo</w:t>
      </w:r>
      <w:proofErr w:type="spellEnd"/>
    </w:p>
    <w:p w14:paraId="0C4431EB" w14:textId="0F04BF67" w:rsidR="00E843DB" w:rsidRDefault="00E843DB" w:rsidP="006C7656">
      <w:pPr>
        <w:jc w:val="center"/>
        <w:rPr>
          <w:rFonts w:ascii="Garamond" w:hAnsi="Garamond" w:cs="Arial"/>
          <w:bCs/>
          <w:color w:val="000000"/>
          <w:sz w:val="24"/>
          <w:szCs w:val="24"/>
        </w:rPr>
      </w:pPr>
      <w:r>
        <w:rPr>
          <w:rFonts w:ascii="Garamond" w:hAnsi="Garamond" w:cs="Arial"/>
          <w:bCs/>
          <w:color w:val="000000"/>
          <w:sz w:val="24"/>
          <w:szCs w:val="24"/>
        </w:rPr>
        <w:t>Diretor Técnica da AEM/MS</w:t>
      </w:r>
    </w:p>
    <w:p w14:paraId="442F87FE" w14:textId="1C735DD9" w:rsidR="00E843DB" w:rsidRDefault="00E843DB" w:rsidP="006C7656">
      <w:pPr>
        <w:jc w:val="center"/>
        <w:rPr>
          <w:rFonts w:ascii="Garamond" w:hAnsi="Garamond" w:cs="Arial"/>
          <w:bCs/>
          <w:color w:val="000000"/>
          <w:sz w:val="24"/>
          <w:szCs w:val="24"/>
        </w:rPr>
      </w:pPr>
      <w:r>
        <w:rPr>
          <w:rFonts w:ascii="Garamond" w:hAnsi="Garamond" w:cs="Arial"/>
          <w:bCs/>
          <w:color w:val="000000"/>
          <w:sz w:val="24"/>
          <w:szCs w:val="24"/>
        </w:rPr>
        <w:t>Requisitante</w:t>
      </w:r>
    </w:p>
    <w:p w14:paraId="7F417F44" w14:textId="77777777" w:rsidR="006C7656" w:rsidRDefault="006C7656" w:rsidP="006C7656">
      <w:pPr>
        <w:jc w:val="center"/>
        <w:rPr>
          <w:rFonts w:ascii="Garamond" w:hAnsi="Garamond" w:cs="Arial"/>
          <w:bCs/>
          <w:color w:val="000000"/>
          <w:sz w:val="24"/>
          <w:szCs w:val="24"/>
        </w:rPr>
      </w:pPr>
    </w:p>
    <w:p w14:paraId="0EBC5F99" w14:textId="77777777" w:rsidR="006C7656" w:rsidRDefault="006C7656" w:rsidP="006C7656">
      <w:pPr>
        <w:jc w:val="center"/>
        <w:rPr>
          <w:rFonts w:ascii="Garamond" w:hAnsi="Garamond" w:cs="Arial"/>
          <w:bCs/>
          <w:color w:val="000000"/>
          <w:sz w:val="24"/>
          <w:szCs w:val="24"/>
        </w:rPr>
      </w:pPr>
    </w:p>
    <w:p w14:paraId="6BAC28DA" w14:textId="77777777" w:rsidR="006C7656" w:rsidRDefault="006C7656" w:rsidP="006C7656">
      <w:pPr>
        <w:jc w:val="center"/>
        <w:rPr>
          <w:rFonts w:ascii="Garamond" w:hAnsi="Garamond" w:cs="Arial"/>
          <w:bCs/>
          <w:color w:val="000000"/>
          <w:sz w:val="24"/>
          <w:szCs w:val="24"/>
        </w:rPr>
      </w:pPr>
    </w:p>
    <w:p w14:paraId="46A81CD8" w14:textId="77777777" w:rsidR="006C7656" w:rsidRDefault="006C7656" w:rsidP="006C7656">
      <w:pPr>
        <w:jc w:val="center"/>
        <w:rPr>
          <w:rFonts w:ascii="Garamond" w:hAnsi="Garamond" w:cs="Arial"/>
          <w:bCs/>
          <w:color w:val="000000"/>
          <w:sz w:val="24"/>
          <w:szCs w:val="24"/>
        </w:rPr>
      </w:pPr>
    </w:p>
    <w:p w14:paraId="3A6768CE" w14:textId="77777777" w:rsidR="006C7656" w:rsidRPr="00C10E68" w:rsidRDefault="006C7656" w:rsidP="006C7656">
      <w:pPr>
        <w:jc w:val="center"/>
        <w:rPr>
          <w:rFonts w:ascii="Garamond" w:hAnsi="Garamond" w:cs="Arial"/>
          <w:bCs/>
          <w:color w:val="000000"/>
          <w:sz w:val="24"/>
          <w:szCs w:val="24"/>
        </w:rPr>
      </w:pPr>
      <w:r w:rsidRPr="00C10E68">
        <w:rPr>
          <w:rFonts w:ascii="Garamond" w:hAnsi="Garamond" w:cs="Arial"/>
          <w:bCs/>
          <w:color w:val="000000"/>
          <w:sz w:val="24"/>
          <w:szCs w:val="24"/>
        </w:rPr>
        <w:t>Elizandra da Silva Morilho</w:t>
      </w:r>
    </w:p>
    <w:p w14:paraId="2C2C749D" w14:textId="77777777" w:rsidR="006C7656" w:rsidRPr="00C10E68" w:rsidRDefault="006C7656" w:rsidP="006C7656">
      <w:pPr>
        <w:jc w:val="center"/>
        <w:rPr>
          <w:rFonts w:ascii="Garamond" w:hAnsi="Garamond" w:cs="Arial"/>
          <w:bCs/>
          <w:color w:val="000000"/>
          <w:sz w:val="24"/>
          <w:szCs w:val="24"/>
        </w:rPr>
      </w:pPr>
      <w:r w:rsidRPr="00C10E68">
        <w:rPr>
          <w:rFonts w:ascii="Garamond" w:hAnsi="Garamond" w:cs="Arial"/>
          <w:bCs/>
          <w:color w:val="000000"/>
          <w:sz w:val="24"/>
          <w:szCs w:val="24"/>
        </w:rPr>
        <w:t>Diretora de Administração e Finanças</w:t>
      </w:r>
    </w:p>
    <w:p w14:paraId="475601D4" w14:textId="77777777" w:rsidR="009E4B0D" w:rsidRPr="00275CBE" w:rsidRDefault="009E4B0D" w:rsidP="002B3572">
      <w:pPr>
        <w:pStyle w:val="Nivel2"/>
        <w:numPr>
          <w:ilvl w:val="0"/>
          <w:numId w:val="0"/>
        </w:numPr>
      </w:pPr>
    </w:p>
    <w:sectPr w:rsidR="009E4B0D" w:rsidRPr="00275CBE" w:rsidSect="00667738">
      <w:headerReference w:type="default" r:id="rId24"/>
      <w:footerReference w:type="default" r:id="rId25"/>
      <w:pgSz w:w="11907" w:h="16840" w:code="9"/>
      <w:pgMar w:top="851" w:right="1418" w:bottom="1418" w:left="1418" w:header="709" w:footer="8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E5DC59" w14:textId="77777777" w:rsidR="00215CF7" w:rsidRDefault="00215CF7">
      <w:r>
        <w:separator/>
      </w:r>
    </w:p>
  </w:endnote>
  <w:endnote w:type="continuationSeparator" w:id="0">
    <w:p w14:paraId="31D8C76E" w14:textId="77777777" w:rsidR="00215CF7" w:rsidRDefault="00215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venirNextLTPro-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61987" w14:textId="77777777" w:rsidR="00215CF7" w:rsidRPr="00667738" w:rsidRDefault="00215CF7" w:rsidP="00667738">
    <w:pPr>
      <w:autoSpaceDE w:val="0"/>
      <w:autoSpaceDN w:val="0"/>
      <w:adjustRightInd w:val="0"/>
      <w:jc w:val="center"/>
      <w:rPr>
        <w:rFonts w:ascii="AvenirNextLTPro-Bold" w:hAnsi="AvenirNextLTPro-Bold" w:cs="AvenirNextLTPro-Bold"/>
        <w:b/>
        <w:bCs/>
        <w:color w:val="064CFB"/>
        <w:sz w:val="22"/>
        <w:szCs w:val="24"/>
      </w:rPr>
    </w:pPr>
    <w:r w:rsidRPr="00667738">
      <w:rPr>
        <w:rFonts w:ascii="AvenirNextLTPro-Bold" w:hAnsi="AvenirNextLTPro-Bold" w:cs="AvenirNextLTPro-Bold"/>
        <w:b/>
        <w:bCs/>
        <w:color w:val="064CFB"/>
        <w:sz w:val="22"/>
        <w:szCs w:val="24"/>
      </w:rPr>
      <w:t>Av. Fábio Zahran, 3231 - Jardim América | CEP: 79.080-761 | Campo Grande/MS</w:t>
    </w:r>
  </w:p>
  <w:p w14:paraId="4A0DF967" w14:textId="49364F06" w:rsidR="00215CF7" w:rsidRPr="00667738" w:rsidRDefault="00215CF7" w:rsidP="00667738">
    <w:pPr>
      <w:autoSpaceDE w:val="0"/>
      <w:autoSpaceDN w:val="0"/>
      <w:adjustRightInd w:val="0"/>
      <w:jc w:val="center"/>
      <w:rPr>
        <w:color w:val="0070C0"/>
        <w:sz w:val="22"/>
        <w:szCs w:val="24"/>
      </w:rPr>
    </w:pPr>
    <w:r w:rsidRPr="00667738">
      <w:rPr>
        <w:rFonts w:ascii="AvenirNextLTPro-Bold" w:hAnsi="AvenirNextLTPro-Bold" w:cs="AvenirNextLTPro-Bold"/>
        <w:b/>
        <w:bCs/>
        <w:color w:val="064CFB"/>
        <w:sz w:val="22"/>
        <w:szCs w:val="24"/>
      </w:rPr>
      <w:t xml:space="preserve">Fone: (67) 3317-5769 | </w:t>
    </w:r>
    <w:hyperlink r:id="rId1" w:history="1">
      <w:r w:rsidRPr="00FD70E0">
        <w:rPr>
          <w:rStyle w:val="Hyperlink"/>
          <w:rFonts w:ascii="AvenirNextLTPro-Bold" w:hAnsi="AvenirNextLTPro-Bold" w:cs="AvenirNextLTPro-Bold"/>
          <w:b/>
          <w:bCs/>
          <w:sz w:val="22"/>
          <w:szCs w:val="24"/>
        </w:rPr>
        <w:t>elbia@aem.ms.gov.br</w:t>
      </w:r>
    </w:hyperlink>
    <w:r w:rsidRPr="00667738">
      <w:rPr>
        <w:rFonts w:ascii="AvenirNextLTPro-Bold" w:hAnsi="AvenirNextLTPro-Bold" w:cs="AvenirNextLTPro-Bold"/>
        <w:b/>
        <w:bCs/>
        <w:color w:val="064CFB"/>
        <w:sz w:val="22"/>
        <w:szCs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B50C0D" w14:textId="77777777" w:rsidR="00215CF7" w:rsidRDefault="00215CF7">
      <w:r>
        <w:separator/>
      </w:r>
    </w:p>
  </w:footnote>
  <w:footnote w:type="continuationSeparator" w:id="0">
    <w:p w14:paraId="1EC98B96" w14:textId="77777777" w:rsidR="00215CF7" w:rsidRDefault="00215C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D9EC3" w14:textId="77777777" w:rsidR="00215CF7" w:rsidRPr="00BC72E5" w:rsidRDefault="00215CF7" w:rsidP="00D51A1F">
    <w:pPr>
      <w:pStyle w:val="Cabealho"/>
      <w:jc w:val="center"/>
    </w:pPr>
    <w:r>
      <w:rPr>
        <w:noProof/>
      </w:rPr>
      <w:drawing>
        <wp:inline distT="0" distB="0" distL="0" distR="0" wp14:anchorId="2093E9D4" wp14:editId="657E1E77">
          <wp:extent cx="857249" cy="714375"/>
          <wp:effectExtent l="0" t="0" r="63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INMETRO.png"/>
                  <pic:cNvPicPr/>
                </pic:nvPicPr>
                <pic:blipFill>
                  <a:blip r:embed="rId1">
                    <a:extLst>
                      <a:ext uri="{28A0092B-C50C-407E-A947-70E740481C1C}">
                        <a14:useLocalDpi xmlns:a14="http://schemas.microsoft.com/office/drawing/2010/main" val="0"/>
                      </a:ext>
                    </a:extLst>
                  </a:blip>
                  <a:stretch>
                    <a:fillRect/>
                  </a:stretch>
                </pic:blipFill>
                <pic:spPr>
                  <a:xfrm>
                    <a:off x="0" y="0"/>
                    <a:ext cx="935481" cy="779568"/>
                  </a:xfrm>
                  <a:prstGeom prst="rect">
                    <a:avLst/>
                  </a:prstGeom>
                </pic:spPr>
              </pic:pic>
            </a:graphicData>
          </a:graphic>
        </wp:inline>
      </w:drawing>
    </w:r>
    <w:r>
      <w:rPr>
        <w:noProof/>
      </w:rPr>
      <w:t xml:space="preserve">  </w:t>
    </w:r>
    <w:r>
      <w:rPr>
        <w:noProof/>
      </w:rPr>
      <w:drawing>
        <wp:inline distT="0" distB="0" distL="0" distR="0" wp14:anchorId="32639AC4" wp14:editId="32351B62">
          <wp:extent cx="3171825" cy="711921"/>
          <wp:effectExtent l="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EMS-SEMADESC_LOGO.png"/>
                  <pic:cNvPicPr/>
                </pic:nvPicPr>
                <pic:blipFill>
                  <a:blip r:embed="rId2">
                    <a:extLst>
                      <a:ext uri="{28A0092B-C50C-407E-A947-70E740481C1C}">
                        <a14:useLocalDpi xmlns:a14="http://schemas.microsoft.com/office/drawing/2010/main" val="0"/>
                      </a:ext>
                    </a:extLst>
                  </a:blip>
                  <a:stretch>
                    <a:fillRect/>
                  </a:stretch>
                </pic:blipFill>
                <pic:spPr>
                  <a:xfrm>
                    <a:off x="0" y="0"/>
                    <a:ext cx="3228633" cy="72467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E7231"/>
    <w:multiLevelType w:val="hybridMultilevel"/>
    <w:tmpl w:val="64987AF0"/>
    <w:lvl w:ilvl="0" w:tplc="04160017">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6481672"/>
    <w:multiLevelType w:val="singleLevel"/>
    <w:tmpl w:val="88FC9342"/>
    <w:lvl w:ilvl="0">
      <w:start w:val="1"/>
      <w:numFmt w:val="lowerLetter"/>
      <w:lvlText w:val="%1)"/>
      <w:lvlJc w:val="left"/>
      <w:pPr>
        <w:tabs>
          <w:tab w:val="num" w:pos="1636"/>
        </w:tabs>
        <w:ind w:left="1636" w:hanging="360"/>
      </w:pPr>
      <w:rPr>
        <w:rFonts w:hint="default"/>
      </w:rPr>
    </w:lvl>
  </w:abstractNum>
  <w:abstractNum w:abstractNumId="2" w15:restartNumberingAfterBreak="0">
    <w:nsid w:val="0B420F64"/>
    <w:multiLevelType w:val="hybridMultilevel"/>
    <w:tmpl w:val="C988FEB2"/>
    <w:lvl w:ilvl="0" w:tplc="8066356C">
      <w:start w:val="1"/>
      <w:numFmt w:val="lowerLetter"/>
      <w:lvlText w:val="%1)"/>
      <w:lvlJc w:val="left"/>
      <w:pPr>
        <w:ind w:left="644" w:hanging="360"/>
      </w:pPr>
      <w:rPr>
        <w:b/>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3" w15:restartNumberingAfterBreak="0">
    <w:nsid w:val="101941B2"/>
    <w:multiLevelType w:val="hybridMultilevel"/>
    <w:tmpl w:val="FB08219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1257537A"/>
    <w:multiLevelType w:val="hybridMultilevel"/>
    <w:tmpl w:val="4884702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128F1B96"/>
    <w:multiLevelType w:val="hybridMultilevel"/>
    <w:tmpl w:val="F4A4F57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14C57760"/>
    <w:multiLevelType w:val="hybridMultilevel"/>
    <w:tmpl w:val="EE5608C8"/>
    <w:lvl w:ilvl="0" w:tplc="3CE8E3D2">
      <w:start w:val="1"/>
      <w:numFmt w:val="bullet"/>
      <w:lvlText w:val=""/>
      <w:lvlJc w:val="left"/>
      <w:pPr>
        <w:tabs>
          <w:tab w:val="num" w:pos="720"/>
        </w:tabs>
        <w:ind w:left="720" w:hanging="360"/>
      </w:pPr>
      <w:rPr>
        <w:rFonts w:ascii="Symbol" w:hAnsi="Symbol" w:cs="Symbol" w:hint="default"/>
        <w:sz w:val="20"/>
        <w:szCs w:val="20"/>
      </w:rPr>
    </w:lvl>
    <w:lvl w:ilvl="1" w:tplc="6B9E177A">
      <w:start w:val="1"/>
      <w:numFmt w:val="bullet"/>
      <w:lvlText w:val="o"/>
      <w:lvlJc w:val="left"/>
      <w:pPr>
        <w:tabs>
          <w:tab w:val="num" w:pos="1440"/>
        </w:tabs>
        <w:ind w:left="1440" w:hanging="360"/>
      </w:pPr>
      <w:rPr>
        <w:rFonts w:ascii="Courier New" w:hAnsi="Courier New" w:cs="Courier New" w:hint="default"/>
        <w:sz w:val="20"/>
        <w:szCs w:val="20"/>
      </w:rPr>
    </w:lvl>
    <w:lvl w:ilvl="2" w:tplc="FE36FDE6">
      <w:start w:val="1"/>
      <w:numFmt w:val="bullet"/>
      <w:lvlText w:val=""/>
      <w:lvlJc w:val="left"/>
      <w:pPr>
        <w:tabs>
          <w:tab w:val="num" w:pos="2160"/>
        </w:tabs>
        <w:ind w:left="2160" w:hanging="360"/>
      </w:pPr>
      <w:rPr>
        <w:rFonts w:ascii="Wingdings" w:hAnsi="Wingdings" w:cs="Wingdings" w:hint="default"/>
        <w:sz w:val="20"/>
        <w:szCs w:val="20"/>
      </w:rPr>
    </w:lvl>
    <w:lvl w:ilvl="3" w:tplc="0116EFB4">
      <w:start w:val="1"/>
      <w:numFmt w:val="bullet"/>
      <w:lvlText w:val=""/>
      <w:lvlJc w:val="left"/>
      <w:pPr>
        <w:tabs>
          <w:tab w:val="num" w:pos="2880"/>
        </w:tabs>
        <w:ind w:left="2880" w:hanging="360"/>
      </w:pPr>
      <w:rPr>
        <w:rFonts w:ascii="Wingdings" w:hAnsi="Wingdings" w:cs="Wingdings" w:hint="default"/>
        <w:sz w:val="20"/>
        <w:szCs w:val="20"/>
      </w:rPr>
    </w:lvl>
    <w:lvl w:ilvl="4" w:tplc="75F80B52">
      <w:start w:val="1"/>
      <w:numFmt w:val="bullet"/>
      <w:lvlText w:val=""/>
      <w:lvlJc w:val="left"/>
      <w:pPr>
        <w:tabs>
          <w:tab w:val="num" w:pos="3600"/>
        </w:tabs>
        <w:ind w:left="3600" w:hanging="360"/>
      </w:pPr>
      <w:rPr>
        <w:rFonts w:ascii="Wingdings" w:hAnsi="Wingdings" w:cs="Wingdings" w:hint="default"/>
        <w:sz w:val="20"/>
        <w:szCs w:val="20"/>
      </w:rPr>
    </w:lvl>
    <w:lvl w:ilvl="5" w:tplc="9D762FD2">
      <w:start w:val="1"/>
      <w:numFmt w:val="bullet"/>
      <w:lvlText w:val=""/>
      <w:lvlJc w:val="left"/>
      <w:pPr>
        <w:tabs>
          <w:tab w:val="num" w:pos="4320"/>
        </w:tabs>
        <w:ind w:left="4320" w:hanging="360"/>
      </w:pPr>
      <w:rPr>
        <w:rFonts w:ascii="Wingdings" w:hAnsi="Wingdings" w:cs="Wingdings" w:hint="default"/>
        <w:sz w:val="20"/>
        <w:szCs w:val="20"/>
      </w:rPr>
    </w:lvl>
    <w:lvl w:ilvl="6" w:tplc="E2E4FCEE">
      <w:start w:val="1"/>
      <w:numFmt w:val="bullet"/>
      <w:lvlText w:val=""/>
      <w:lvlJc w:val="left"/>
      <w:pPr>
        <w:tabs>
          <w:tab w:val="num" w:pos="5040"/>
        </w:tabs>
        <w:ind w:left="5040" w:hanging="360"/>
      </w:pPr>
      <w:rPr>
        <w:rFonts w:ascii="Wingdings" w:hAnsi="Wingdings" w:cs="Wingdings" w:hint="default"/>
        <w:sz w:val="20"/>
        <w:szCs w:val="20"/>
      </w:rPr>
    </w:lvl>
    <w:lvl w:ilvl="7" w:tplc="DF48740E">
      <w:start w:val="1"/>
      <w:numFmt w:val="bullet"/>
      <w:lvlText w:val=""/>
      <w:lvlJc w:val="left"/>
      <w:pPr>
        <w:tabs>
          <w:tab w:val="num" w:pos="5760"/>
        </w:tabs>
        <w:ind w:left="5760" w:hanging="360"/>
      </w:pPr>
      <w:rPr>
        <w:rFonts w:ascii="Wingdings" w:hAnsi="Wingdings" w:cs="Wingdings" w:hint="default"/>
        <w:sz w:val="20"/>
        <w:szCs w:val="20"/>
      </w:rPr>
    </w:lvl>
    <w:lvl w:ilvl="8" w:tplc="C48A5A6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15:restartNumberingAfterBreak="0">
    <w:nsid w:val="15547623"/>
    <w:multiLevelType w:val="hybridMultilevel"/>
    <w:tmpl w:val="EC9849F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1908013F"/>
    <w:multiLevelType w:val="singleLevel"/>
    <w:tmpl w:val="F4422EFA"/>
    <w:lvl w:ilvl="0">
      <w:numFmt w:val="bullet"/>
      <w:lvlText w:val="-"/>
      <w:lvlJc w:val="left"/>
      <w:pPr>
        <w:tabs>
          <w:tab w:val="num" w:pos="360"/>
        </w:tabs>
        <w:ind w:left="360" w:hanging="360"/>
      </w:pPr>
      <w:rPr>
        <w:rFonts w:hint="default"/>
      </w:rPr>
    </w:lvl>
  </w:abstractNum>
  <w:abstractNum w:abstractNumId="9" w15:restartNumberingAfterBreak="0">
    <w:nsid w:val="1B9143B7"/>
    <w:multiLevelType w:val="hybridMultilevel"/>
    <w:tmpl w:val="F81E2A1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1D5C100D"/>
    <w:multiLevelType w:val="multilevel"/>
    <w:tmpl w:val="652EF3F8"/>
    <w:lvl w:ilvl="0">
      <w:start w:val="1"/>
      <w:numFmt w:val="decimal"/>
      <w:pStyle w:val="Nivel01"/>
      <w:lvlText w:val="%1."/>
      <w:lvlJc w:val="left"/>
      <w:pPr>
        <w:ind w:left="360" w:hanging="360"/>
      </w:pPr>
      <w:rPr>
        <w:b/>
      </w:rPr>
    </w:lvl>
    <w:lvl w:ilvl="1">
      <w:start w:val="1"/>
      <w:numFmt w:val="decimal"/>
      <w:pStyle w:val="Nivel2"/>
      <w:lvlText w:val="%1.%2."/>
      <w:lvlJc w:val="left"/>
      <w:pPr>
        <w:ind w:left="999" w:hanging="432"/>
      </w:pPr>
      <w:rPr>
        <w:b w:val="0"/>
        <w:i w:val="0"/>
        <w:strike w:val="0"/>
        <w:color w:val="auto"/>
        <w:sz w:val="20"/>
        <w:szCs w:val="20"/>
        <w:u w:val="none"/>
      </w:rPr>
    </w:lvl>
    <w:lvl w:ilvl="2">
      <w:start w:val="1"/>
      <w:numFmt w:val="decimal"/>
      <w:pStyle w:val="Nivel3"/>
      <w:lvlText w:val="%1.%2.%3."/>
      <w:lvlJc w:val="left"/>
      <w:pPr>
        <w:ind w:left="2915"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0866218"/>
    <w:multiLevelType w:val="hybridMultilevel"/>
    <w:tmpl w:val="F10285A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21795B18"/>
    <w:multiLevelType w:val="singleLevel"/>
    <w:tmpl w:val="07384362"/>
    <w:lvl w:ilvl="0">
      <w:start w:val="1"/>
      <w:numFmt w:val="upperRoman"/>
      <w:lvlText w:val="%1)"/>
      <w:lvlJc w:val="left"/>
      <w:pPr>
        <w:tabs>
          <w:tab w:val="num" w:pos="1996"/>
        </w:tabs>
        <w:ind w:left="1996" w:hanging="720"/>
      </w:pPr>
      <w:rPr>
        <w:rFonts w:hint="default"/>
        <w:b/>
        <w:bCs/>
      </w:rPr>
    </w:lvl>
  </w:abstractNum>
  <w:abstractNum w:abstractNumId="13" w15:restartNumberingAfterBreak="0">
    <w:nsid w:val="22F9516F"/>
    <w:multiLevelType w:val="singleLevel"/>
    <w:tmpl w:val="9E1031DA"/>
    <w:lvl w:ilvl="0">
      <w:start w:val="1"/>
      <w:numFmt w:val="lowerLetter"/>
      <w:lvlText w:val="%1)"/>
      <w:lvlJc w:val="left"/>
      <w:pPr>
        <w:tabs>
          <w:tab w:val="num" w:pos="1636"/>
        </w:tabs>
        <w:ind w:left="1636" w:hanging="360"/>
      </w:pPr>
      <w:rPr>
        <w:rFonts w:hint="default"/>
      </w:rPr>
    </w:lvl>
  </w:abstractNum>
  <w:abstractNum w:abstractNumId="14" w15:restartNumberingAfterBreak="0">
    <w:nsid w:val="27AC314B"/>
    <w:multiLevelType w:val="hybridMultilevel"/>
    <w:tmpl w:val="A894AF94"/>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2B9D5D8C"/>
    <w:multiLevelType w:val="hybridMultilevel"/>
    <w:tmpl w:val="2AFEA95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2C4225F7"/>
    <w:multiLevelType w:val="hybridMultilevel"/>
    <w:tmpl w:val="C19E5EF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2CA86A3C"/>
    <w:multiLevelType w:val="hybridMultilevel"/>
    <w:tmpl w:val="A96E7DB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2CD47686"/>
    <w:multiLevelType w:val="hybridMultilevel"/>
    <w:tmpl w:val="95E62A1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2FC130BD"/>
    <w:multiLevelType w:val="hybridMultilevel"/>
    <w:tmpl w:val="A01271C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302D6980"/>
    <w:multiLevelType w:val="hybridMultilevel"/>
    <w:tmpl w:val="24B0EEEC"/>
    <w:lvl w:ilvl="0" w:tplc="04160001">
      <w:start w:val="1"/>
      <w:numFmt w:val="bullet"/>
      <w:lvlText w:val=""/>
      <w:lvlJc w:val="left"/>
      <w:pPr>
        <w:ind w:left="720" w:hanging="360"/>
      </w:pPr>
      <w:rPr>
        <w:rFonts w:ascii="Symbol" w:hAnsi="Symbol" w:cs="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cs="Wingdings" w:hint="default"/>
      </w:rPr>
    </w:lvl>
    <w:lvl w:ilvl="3" w:tplc="04160001">
      <w:start w:val="1"/>
      <w:numFmt w:val="bullet"/>
      <w:lvlText w:val=""/>
      <w:lvlJc w:val="left"/>
      <w:pPr>
        <w:ind w:left="2880" w:hanging="360"/>
      </w:pPr>
      <w:rPr>
        <w:rFonts w:ascii="Symbol" w:hAnsi="Symbol" w:cs="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cs="Wingdings" w:hint="default"/>
      </w:rPr>
    </w:lvl>
    <w:lvl w:ilvl="6" w:tplc="04160001">
      <w:start w:val="1"/>
      <w:numFmt w:val="bullet"/>
      <w:lvlText w:val=""/>
      <w:lvlJc w:val="left"/>
      <w:pPr>
        <w:ind w:left="5040" w:hanging="360"/>
      </w:pPr>
      <w:rPr>
        <w:rFonts w:ascii="Symbol" w:hAnsi="Symbol" w:cs="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cs="Wingdings" w:hint="default"/>
      </w:rPr>
    </w:lvl>
  </w:abstractNum>
  <w:abstractNum w:abstractNumId="21" w15:restartNumberingAfterBreak="0">
    <w:nsid w:val="4691757A"/>
    <w:multiLevelType w:val="hybridMultilevel"/>
    <w:tmpl w:val="1270C3B8"/>
    <w:lvl w:ilvl="0" w:tplc="69E4F120">
      <w:start w:val="1"/>
      <w:numFmt w:val="upperRoman"/>
      <w:lvlText w:val="%1)"/>
      <w:lvlJc w:val="left"/>
      <w:pPr>
        <w:ind w:left="1287" w:hanging="72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2" w15:restartNumberingAfterBreak="0">
    <w:nsid w:val="497F4F9B"/>
    <w:multiLevelType w:val="hybridMultilevel"/>
    <w:tmpl w:val="F40CF162"/>
    <w:lvl w:ilvl="0" w:tplc="E24AD774">
      <w:start w:val="1"/>
      <w:numFmt w:val="upperRoman"/>
      <w:lvlText w:val="%1)"/>
      <w:lvlJc w:val="left"/>
      <w:pPr>
        <w:ind w:left="2136" w:hanging="72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23" w15:restartNumberingAfterBreak="0">
    <w:nsid w:val="4A95021B"/>
    <w:multiLevelType w:val="singleLevel"/>
    <w:tmpl w:val="D5D03B10"/>
    <w:lvl w:ilvl="0">
      <w:start w:val="1"/>
      <w:numFmt w:val="lowerLetter"/>
      <w:lvlText w:val="%1)"/>
      <w:lvlJc w:val="left"/>
      <w:pPr>
        <w:tabs>
          <w:tab w:val="num" w:pos="1636"/>
        </w:tabs>
        <w:ind w:left="1636" w:hanging="360"/>
      </w:pPr>
      <w:rPr>
        <w:rFonts w:hint="default"/>
      </w:rPr>
    </w:lvl>
  </w:abstractNum>
  <w:abstractNum w:abstractNumId="24" w15:restartNumberingAfterBreak="0">
    <w:nsid w:val="50813B5C"/>
    <w:multiLevelType w:val="hybridMultilevel"/>
    <w:tmpl w:val="F078E8DE"/>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508B1E71"/>
    <w:multiLevelType w:val="hybridMultilevel"/>
    <w:tmpl w:val="2128585A"/>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52024CDC"/>
    <w:multiLevelType w:val="hybridMultilevel"/>
    <w:tmpl w:val="D06EB23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57E82526"/>
    <w:multiLevelType w:val="singleLevel"/>
    <w:tmpl w:val="A48E7FB8"/>
    <w:lvl w:ilvl="0">
      <w:start w:val="1"/>
      <w:numFmt w:val="upperRoman"/>
      <w:lvlText w:val="%1)"/>
      <w:lvlJc w:val="left"/>
      <w:pPr>
        <w:tabs>
          <w:tab w:val="num" w:pos="1996"/>
        </w:tabs>
        <w:ind w:left="1996" w:hanging="720"/>
      </w:pPr>
      <w:rPr>
        <w:rFonts w:hint="default"/>
        <w:b/>
        <w:bCs/>
      </w:rPr>
    </w:lvl>
  </w:abstractNum>
  <w:abstractNum w:abstractNumId="28" w15:restartNumberingAfterBreak="0">
    <w:nsid w:val="585B570A"/>
    <w:multiLevelType w:val="hybridMultilevel"/>
    <w:tmpl w:val="D68420B4"/>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15:restartNumberingAfterBreak="0">
    <w:nsid w:val="59100AEE"/>
    <w:multiLevelType w:val="hybridMultilevel"/>
    <w:tmpl w:val="338C1370"/>
    <w:lvl w:ilvl="0" w:tplc="69844DF6">
      <w:numFmt w:val="bullet"/>
      <w:lvlText w:val=""/>
      <w:lvlJc w:val="left"/>
      <w:pPr>
        <w:tabs>
          <w:tab w:val="num" w:pos="1776"/>
        </w:tabs>
        <w:ind w:left="1776" w:hanging="360"/>
      </w:pPr>
      <w:rPr>
        <w:rFonts w:ascii="Symbol" w:eastAsia="Batang" w:hAnsi="Symbol" w:hint="default"/>
      </w:rPr>
    </w:lvl>
    <w:lvl w:ilvl="1" w:tplc="04160003">
      <w:start w:val="1"/>
      <w:numFmt w:val="bullet"/>
      <w:lvlText w:val="o"/>
      <w:lvlJc w:val="left"/>
      <w:pPr>
        <w:tabs>
          <w:tab w:val="num" w:pos="2496"/>
        </w:tabs>
        <w:ind w:left="2496" w:hanging="360"/>
      </w:pPr>
      <w:rPr>
        <w:rFonts w:ascii="Courier New" w:hAnsi="Courier New" w:cs="Courier New" w:hint="default"/>
      </w:rPr>
    </w:lvl>
    <w:lvl w:ilvl="2" w:tplc="04160005">
      <w:start w:val="1"/>
      <w:numFmt w:val="bullet"/>
      <w:lvlText w:val=""/>
      <w:lvlJc w:val="left"/>
      <w:pPr>
        <w:tabs>
          <w:tab w:val="num" w:pos="3216"/>
        </w:tabs>
        <w:ind w:left="3216" w:hanging="360"/>
      </w:pPr>
      <w:rPr>
        <w:rFonts w:ascii="Wingdings" w:hAnsi="Wingdings" w:cs="Wingdings" w:hint="default"/>
      </w:rPr>
    </w:lvl>
    <w:lvl w:ilvl="3" w:tplc="04160001">
      <w:start w:val="1"/>
      <w:numFmt w:val="bullet"/>
      <w:lvlText w:val=""/>
      <w:lvlJc w:val="left"/>
      <w:pPr>
        <w:tabs>
          <w:tab w:val="num" w:pos="3936"/>
        </w:tabs>
        <w:ind w:left="3936" w:hanging="360"/>
      </w:pPr>
      <w:rPr>
        <w:rFonts w:ascii="Symbol" w:hAnsi="Symbol" w:cs="Symbol" w:hint="default"/>
      </w:rPr>
    </w:lvl>
    <w:lvl w:ilvl="4" w:tplc="04160003">
      <w:start w:val="1"/>
      <w:numFmt w:val="bullet"/>
      <w:lvlText w:val="o"/>
      <w:lvlJc w:val="left"/>
      <w:pPr>
        <w:tabs>
          <w:tab w:val="num" w:pos="4656"/>
        </w:tabs>
        <w:ind w:left="4656" w:hanging="360"/>
      </w:pPr>
      <w:rPr>
        <w:rFonts w:ascii="Courier New" w:hAnsi="Courier New" w:cs="Courier New" w:hint="default"/>
      </w:rPr>
    </w:lvl>
    <w:lvl w:ilvl="5" w:tplc="04160005">
      <w:start w:val="1"/>
      <w:numFmt w:val="bullet"/>
      <w:lvlText w:val=""/>
      <w:lvlJc w:val="left"/>
      <w:pPr>
        <w:tabs>
          <w:tab w:val="num" w:pos="5376"/>
        </w:tabs>
        <w:ind w:left="5376" w:hanging="360"/>
      </w:pPr>
      <w:rPr>
        <w:rFonts w:ascii="Wingdings" w:hAnsi="Wingdings" w:cs="Wingdings" w:hint="default"/>
      </w:rPr>
    </w:lvl>
    <w:lvl w:ilvl="6" w:tplc="04160001">
      <w:start w:val="1"/>
      <w:numFmt w:val="bullet"/>
      <w:lvlText w:val=""/>
      <w:lvlJc w:val="left"/>
      <w:pPr>
        <w:tabs>
          <w:tab w:val="num" w:pos="6096"/>
        </w:tabs>
        <w:ind w:left="6096" w:hanging="360"/>
      </w:pPr>
      <w:rPr>
        <w:rFonts w:ascii="Symbol" w:hAnsi="Symbol" w:cs="Symbol" w:hint="default"/>
      </w:rPr>
    </w:lvl>
    <w:lvl w:ilvl="7" w:tplc="04160003">
      <w:start w:val="1"/>
      <w:numFmt w:val="bullet"/>
      <w:lvlText w:val="o"/>
      <w:lvlJc w:val="left"/>
      <w:pPr>
        <w:tabs>
          <w:tab w:val="num" w:pos="6816"/>
        </w:tabs>
        <w:ind w:left="6816" w:hanging="360"/>
      </w:pPr>
      <w:rPr>
        <w:rFonts w:ascii="Courier New" w:hAnsi="Courier New" w:cs="Courier New" w:hint="default"/>
      </w:rPr>
    </w:lvl>
    <w:lvl w:ilvl="8" w:tplc="04160005">
      <w:start w:val="1"/>
      <w:numFmt w:val="bullet"/>
      <w:lvlText w:val=""/>
      <w:lvlJc w:val="left"/>
      <w:pPr>
        <w:tabs>
          <w:tab w:val="num" w:pos="7536"/>
        </w:tabs>
        <w:ind w:left="7536" w:hanging="360"/>
      </w:pPr>
      <w:rPr>
        <w:rFonts w:ascii="Wingdings" w:hAnsi="Wingdings" w:cs="Wingdings" w:hint="default"/>
      </w:rPr>
    </w:lvl>
  </w:abstractNum>
  <w:abstractNum w:abstractNumId="30" w15:restartNumberingAfterBreak="0">
    <w:nsid w:val="6CF54861"/>
    <w:multiLevelType w:val="hybridMultilevel"/>
    <w:tmpl w:val="DB6C42D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15:restartNumberingAfterBreak="0">
    <w:nsid w:val="6E3A0937"/>
    <w:multiLevelType w:val="singleLevel"/>
    <w:tmpl w:val="0416000F"/>
    <w:lvl w:ilvl="0">
      <w:start w:val="1"/>
      <w:numFmt w:val="decimal"/>
      <w:lvlText w:val="%1."/>
      <w:lvlJc w:val="left"/>
      <w:pPr>
        <w:tabs>
          <w:tab w:val="num" w:pos="360"/>
        </w:tabs>
        <w:ind w:left="360" w:hanging="360"/>
      </w:pPr>
    </w:lvl>
  </w:abstractNum>
  <w:abstractNum w:abstractNumId="32" w15:restartNumberingAfterBreak="0">
    <w:nsid w:val="6F044B21"/>
    <w:multiLevelType w:val="singleLevel"/>
    <w:tmpl w:val="0416000F"/>
    <w:lvl w:ilvl="0">
      <w:start w:val="1"/>
      <w:numFmt w:val="decimal"/>
      <w:lvlText w:val="%1."/>
      <w:lvlJc w:val="left"/>
      <w:pPr>
        <w:tabs>
          <w:tab w:val="num" w:pos="360"/>
        </w:tabs>
        <w:ind w:left="360" w:hanging="360"/>
      </w:pPr>
    </w:lvl>
  </w:abstractNum>
  <w:abstractNum w:abstractNumId="33" w15:restartNumberingAfterBreak="0">
    <w:nsid w:val="72976215"/>
    <w:multiLevelType w:val="hybridMultilevel"/>
    <w:tmpl w:val="11D2EAC6"/>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15:restartNumberingAfterBreak="0">
    <w:nsid w:val="76235CDB"/>
    <w:multiLevelType w:val="singleLevel"/>
    <w:tmpl w:val="0416000F"/>
    <w:lvl w:ilvl="0">
      <w:start w:val="1"/>
      <w:numFmt w:val="decimal"/>
      <w:lvlText w:val="%1."/>
      <w:lvlJc w:val="left"/>
      <w:pPr>
        <w:tabs>
          <w:tab w:val="num" w:pos="360"/>
        </w:tabs>
        <w:ind w:left="360" w:hanging="360"/>
      </w:pPr>
    </w:lvl>
  </w:abstractNum>
  <w:abstractNum w:abstractNumId="35" w15:restartNumberingAfterBreak="0">
    <w:nsid w:val="7F2C2128"/>
    <w:multiLevelType w:val="hybridMultilevel"/>
    <w:tmpl w:val="CE80BAF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15:restartNumberingAfterBreak="0">
    <w:nsid w:val="7F3454D4"/>
    <w:multiLevelType w:val="singleLevel"/>
    <w:tmpl w:val="08C60D06"/>
    <w:lvl w:ilvl="0">
      <w:start w:val="1"/>
      <w:numFmt w:val="lowerLetter"/>
      <w:lvlText w:val="%1)"/>
      <w:lvlJc w:val="left"/>
      <w:pPr>
        <w:tabs>
          <w:tab w:val="num" w:pos="1636"/>
        </w:tabs>
        <w:ind w:left="1636" w:hanging="360"/>
      </w:pPr>
      <w:rPr>
        <w:rFonts w:hint="default"/>
      </w:rPr>
    </w:lvl>
  </w:abstractNum>
  <w:abstractNum w:abstractNumId="37" w15:restartNumberingAfterBreak="0">
    <w:nsid w:val="7FC75C47"/>
    <w:multiLevelType w:val="singleLevel"/>
    <w:tmpl w:val="0416000F"/>
    <w:lvl w:ilvl="0">
      <w:start w:val="1"/>
      <w:numFmt w:val="decimal"/>
      <w:lvlText w:val="%1."/>
      <w:lvlJc w:val="left"/>
      <w:pPr>
        <w:tabs>
          <w:tab w:val="num" w:pos="360"/>
        </w:tabs>
        <w:ind w:left="360" w:hanging="360"/>
      </w:pPr>
    </w:lvl>
  </w:abstractNum>
  <w:num w:numId="1">
    <w:abstractNumId w:val="23"/>
  </w:num>
  <w:num w:numId="2">
    <w:abstractNumId w:val="13"/>
  </w:num>
  <w:num w:numId="3">
    <w:abstractNumId w:val="36"/>
  </w:num>
  <w:num w:numId="4">
    <w:abstractNumId w:val="1"/>
  </w:num>
  <w:num w:numId="5">
    <w:abstractNumId w:val="27"/>
  </w:num>
  <w:num w:numId="6">
    <w:abstractNumId w:val="12"/>
  </w:num>
  <w:num w:numId="7">
    <w:abstractNumId w:val="8"/>
  </w:num>
  <w:num w:numId="8">
    <w:abstractNumId w:val="34"/>
  </w:num>
  <w:num w:numId="9">
    <w:abstractNumId w:val="31"/>
  </w:num>
  <w:num w:numId="10">
    <w:abstractNumId w:val="32"/>
  </w:num>
  <w:num w:numId="11">
    <w:abstractNumId w:val="37"/>
  </w:num>
  <w:num w:numId="12">
    <w:abstractNumId w:val="6"/>
  </w:num>
  <w:num w:numId="13">
    <w:abstractNumId w:val="29"/>
  </w:num>
  <w:num w:numId="14">
    <w:abstractNumId w:val="20"/>
  </w:num>
  <w:num w:numId="15">
    <w:abstractNumId w:val="19"/>
  </w:num>
  <w:num w:numId="16">
    <w:abstractNumId w:val="25"/>
  </w:num>
  <w:num w:numId="17">
    <w:abstractNumId w:val="28"/>
  </w:num>
  <w:num w:numId="18">
    <w:abstractNumId w:val="33"/>
  </w:num>
  <w:num w:numId="19">
    <w:abstractNumId w:val="14"/>
  </w:num>
  <w:num w:numId="20">
    <w:abstractNumId w:val="24"/>
  </w:num>
  <w:num w:numId="21">
    <w:abstractNumId w:val="2"/>
  </w:num>
  <w:num w:numId="22">
    <w:abstractNumId w:val="0"/>
  </w:num>
  <w:num w:numId="23">
    <w:abstractNumId w:val="10"/>
  </w:num>
  <w:num w:numId="24">
    <w:abstractNumId w:val="22"/>
  </w:num>
  <w:num w:numId="25">
    <w:abstractNumId w:val="21"/>
  </w:num>
  <w:num w:numId="26">
    <w:abstractNumId w:val="16"/>
  </w:num>
  <w:num w:numId="27">
    <w:abstractNumId w:val="7"/>
  </w:num>
  <w:num w:numId="28">
    <w:abstractNumId w:val="35"/>
  </w:num>
  <w:num w:numId="29">
    <w:abstractNumId w:val="18"/>
  </w:num>
  <w:num w:numId="30">
    <w:abstractNumId w:val="15"/>
  </w:num>
  <w:num w:numId="31">
    <w:abstractNumId w:val="5"/>
  </w:num>
  <w:num w:numId="32">
    <w:abstractNumId w:val="30"/>
  </w:num>
  <w:num w:numId="33">
    <w:abstractNumId w:val="26"/>
  </w:num>
  <w:num w:numId="34">
    <w:abstractNumId w:val="11"/>
  </w:num>
  <w:num w:numId="35">
    <w:abstractNumId w:val="3"/>
  </w:num>
  <w:num w:numId="36">
    <w:abstractNumId w:val="4"/>
  </w:num>
  <w:num w:numId="37">
    <w:abstractNumId w:val="17"/>
  </w:num>
  <w:num w:numId="3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522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3E6"/>
    <w:rsid w:val="00011B7D"/>
    <w:rsid w:val="00040147"/>
    <w:rsid w:val="0004059C"/>
    <w:rsid w:val="000419C9"/>
    <w:rsid w:val="000473F5"/>
    <w:rsid w:val="00047EBF"/>
    <w:rsid w:val="000522CA"/>
    <w:rsid w:val="00053FDF"/>
    <w:rsid w:val="0006244E"/>
    <w:rsid w:val="00064A57"/>
    <w:rsid w:val="00080A79"/>
    <w:rsid w:val="00081778"/>
    <w:rsid w:val="000868F2"/>
    <w:rsid w:val="00087A34"/>
    <w:rsid w:val="00095139"/>
    <w:rsid w:val="000A5397"/>
    <w:rsid w:val="000B131B"/>
    <w:rsid w:val="000B5F63"/>
    <w:rsid w:val="000C08CC"/>
    <w:rsid w:val="000C0BDF"/>
    <w:rsid w:val="000C1B3B"/>
    <w:rsid w:val="000D271E"/>
    <w:rsid w:val="000D3F12"/>
    <w:rsid w:val="000D52FB"/>
    <w:rsid w:val="000D6C10"/>
    <w:rsid w:val="000D724D"/>
    <w:rsid w:val="000E4723"/>
    <w:rsid w:val="000F21F6"/>
    <w:rsid w:val="000F59D7"/>
    <w:rsid w:val="00110703"/>
    <w:rsid w:val="00113F0A"/>
    <w:rsid w:val="00124121"/>
    <w:rsid w:val="00124D15"/>
    <w:rsid w:val="001336BA"/>
    <w:rsid w:val="00133A9B"/>
    <w:rsid w:val="0016540E"/>
    <w:rsid w:val="0017403A"/>
    <w:rsid w:val="0017493F"/>
    <w:rsid w:val="00177051"/>
    <w:rsid w:val="0019103E"/>
    <w:rsid w:val="001A21F5"/>
    <w:rsid w:val="001A3706"/>
    <w:rsid w:val="001A60BA"/>
    <w:rsid w:val="001B5823"/>
    <w:rsid w:val="001B65F1"/>
    <w:rsid w:val="001C6833"/>
    <w:rsid w:val="001D5106"/>
    <w:rsid w:val="001D69A2"/>
    <w:rsid w:val="001F2107"/>
    <w:rsid w:val="001F3BC7"/>
    <w:rsid w:val="00206936"/>
    <w:rsid w:val="00211D14"/>
    <w:rsid w:val="00212CBE"/>
    <w:rsid w:val="00215913"/>
    <w:rsid w:val="00215CF7"/>
    <w:rsid w:val="0022151A"/>
    <w:rsid w:val="00222DCA"/>
    <w:rsid w:val="00225571"/>
    <w:rsid w:val="00227CC3"/>
    <w:rsid w:val="00230516"/>
    <w:rsid w:val="0023670F"/>
    <w:rsid w:val="00236DA3"/>
    <w:rsid w:val="002679A2"/>
    <w:rsid w:val="0027254E"/>
    <w:rsid w:val="00275CBE"/>
    <w:rsid w:val="002770EF"/>
    <w:rsid w:val="00281739"/>
    <w:rsid w:val="0028263B"/>
    <w:rsid w:val="00284836"/>
    <w:rsid w:val="00292901"/>
    <w:rsid w:val="002963C4"/>
    <w:rsid w:val="002A2914"/>
    <w:rsid w:val="002B1F89"/>
    <w:rsid w:val="002B353A"/>
    <w:rsid w:val="002B3572"/>
    <w:rsid w:val="002C2B4A"/>
    <w:rsid w:val="002C4110"/>
    <w:rsid w:val="002C4FB5"/>
    <w:rsid w:val="002D4A08"/>
    <w:rsid w:val="002D6BA3"/>
    <w:rsid w:val="002E241D"/>
    <w:rsid w:val="002E6B98"/>
    <w:rsid w:val="003068E7"/>
    <w:rsid w:val="003155B1"/>
    <w:rsid w:val="0032418F"/>
    <w:rsid w:val="00341195"/>
    <w:rsid w:val="0034510E"/>
    <w:rsid w:val="00347300"/>
    <w:rsid w:val="00351F3E"/>
    <w:rsid w:val="0035229F"/>
    <w:rsid w:val="00353C39"/>
    <w:rsid w:val="00361C4F"/>
    <w:rsid w:val="003652CA"/>
    <w:rsid w:val="00370491"/>
    <w:rsid w:val="00373AF7"/>
    <w:rsid w:val="00374881"/>
    <w:rsid w:val="00375C1F"/>
    <w:rsid w:val="003806CB"/>
    <w:rsid w:val="00396C1F"/>
    <w:rsid w:val="003A7769"/>
    <w:rsid w:val="003C7AC1"/>
    <w:rsid w:val="003D176E"/>
    <w:rsid w:val="003D19A1"/>
    <w:rsid w:val="003D3279"/>
    <w:rsid w:val="003D58C7"/>
    <w:rsid w:val="003D6E87"/>
    <w:rsid w:val="003E1A34"/>
    <w:rsid w:val="003E4868"/>
    <w:rsid w:val="003E6AEA"/>
    <w:rsid w:val="003F52FB"/>
    <w:rsid w:val="00403ED4"/>
    <w:rsid w:val="00407552"/>
    <w:rsid w:val="0041184A"/>
    <w:rsid w:val="004218FB"/>
    <w:rsid w:val="004261AE"/>
    <w:rsid w:val="00427D17"/>
    <w:rsid w:val="00431A51"/>
    <w:rsid w:val="00432B81"/>
    <w:rsid w:val="00433B69"/>
    <w:rsid w:val="0044013C"/>
    <w:rsid w:val="004434E5"/>
    <w:rsid w:val="0044622E"/>
    <w:rsid w:val="004756A4"/>
    <w:rsid w:val="00480EFB"/>
    <w:rsid w:val="00487783"/>
    <w:rsid w:val="00487D58"/>
    <w:rsid w:val="004C1D45"/>
    <w:rsid w:val="004C619B"/>
    <w:rsid w:val="004C65EA"/>
    <w:rsid w:val="004D1F34"/>
    <w:rsid w:val="004E63D6"/>
    <w:rsid w:val="004F78D2"/>
    <w:rsid w:val="00514E9A"/>
    <w:rsid w:val="005336A6"/>
    <w:rsid w:val="0053398B"/>
    <w:rsid w:val="0054215C"/>
    <w:rsid w:val="00542A50"/>
    <w:rsid w:val="00552F5A"/>
    <w:rsid w:val="00564E1C"/>
    <w:rsid w:val="005651DD"/>
    <w:rsid w:val="00570B38"/>
    <w:rsid w:val="0057547B"/>
    <w:rsid w:val="00582B72"/>
    <w:rsid w:val="00582C50"/>
    <w:rsid w:val="005831AE"/>
    <w:rsid w:val="0059063B"/>
    <w:rsid w:val="005A1F76"/>
    <w:rsid w:val="005A2833"/>
    <w:rsid w:val="005A6430"/>
    <w:rsid w:val="005B362C"/>
    <w:rsid w:val="005B5C32"/>
    <w:rsid w:val="005C23AE"/>
    <w:rsid w:val="005D3EF5"/>
    <w:rsid w:val="005D4319"/>
    <w:rsid w:val="005E2E70"/>
    <w:rsid w:val="005E6502"/>
    <w:rsid w:val="005F57FC"/>
    <w:rsid w:val="00600BA9"/>
    <w:rsid w:val="00600E04"/>
    <w:rsid w:val="00611CA2"/>
    <w:rsid w:val="00614805"/>
    <w:rsid w:val="0061778C"/>
    <w:rsid w:val="00617FB6"/>
    <w:rsid w:val="006274DE"/>
    <w:rsid w:val="006322A9"/>
    <w:rsid w:val="00632D6D"/>
    <w:rsid w:val="00636F39"/>
    <w:rsid w:val="006416EA"/>
    <w:rsid w:val="00643700"/>
    <w:rsid w:val="006440DC"/>
    <w:rsid w:val="00644ECC"/>
    <w:rsid w:val="00647239"/>
    <w:rsid w:val="00657649"/>
    <w:rsid w:val="006638EF"/>
    <w:rsid w:val="00667738"/>
    <w:rsid w:val="00670F35"/>
    <w:rsid w:val="006739C8"/>
    <w:rsid w:val="00675327"/>
    <w:rsid w:val="00680A48"/>
    <w:rsid w:val="006857D9"/>
    <w:rsid w:val="00693A89"/>
    <w:rsid w:val="006A32DE"/>
    <w:rsid w:val="006B3C7A"/>
    <w:rsid w:val="006B6A22"/>
    <w:rsid w:val="006C28FF"/>
    <w:rsid w:val="006C5CBD"/>
    <w:rsid w:val="006C7656"/>
    <w:rsid w:val="006E2430"/>
    <w:rsid w:val="006E2624"/>
    <w:rsid w:val="006E4DFE"/>
    <w:rsid w:val="006F51DA"/>
    <w:rsid w:val="006F7668"/>
    <w:rsid w:val="006F7DF6"/>
    <w:rsid w:val="00702E23"/>
    <w:rsid w:val="00704B57"/>
    <w:rsid w:val="00713E60"/>
    <w:rsid w:val="00714546"/>
    <w:rsid w:val="00714AA4"/>
    <w:rsid w:val="00715A65"/>
    <w:rsid w:val="00720E09"/>
    <w:rsid w:val="00722CAB"/>
    <w:rsid w:val="00746F18"/>
    <w:rsid w:val="00747597"/>
    <w:rsid w:val="00753DF3"/>
    <w:rsid w:val="00762F38"/>
    <w:rsid w:val="007633FD"/>
    <w:rsid w:val="00772C82"/>
    <w:rsid w:val="00773F34"/>
    <w:rsid w:val="00774E70"/>
    <w:rsid w:val="007A3E35"/>
    <w:rsid w:val="007C33AB"/>
    <w:rsid w:val="007C4227"/>
    <w:rsid w:val="007E3863"/>
    <w:rsid w:val="007E65F6"/>
    <w:rsid w:val="007F07A2"/>
    <w:rsid w:val="007F1789"/>
    <w:rsid w:val="007F7D63"/>
    <w:rsid w:val="0080002E"/>
    <w:rsid w:val="008025CE"/>
    <w:rsid w:val="00812815"/>
    <w:rsid w:val="00816D26"/>
    <w:rsid w:val="0081737B"/>
    <w:rsid w:val="00840004"/>
    <w:rsid w:val="0085110A"/>
    <w:rsid w:val="0085158A"/>
    <w:rsid w:val="0085797F"/>
    <w:rsid w:val="00862F54"/>
    <w:rsid w:val="00877DF1"/>
    <w:rsid w:val="00883B14"/>
    <w:rsid w:val="008A12D5"/>
    <w:rsid w:val="008B0861"/>
    <w:rsid w:val="008B3C64"/>
    <w:rsid w:val="008B7E19"/>
    <w:rsid w:val="008C2EC8"/>
    <w:rsid w:val="008C5836"/>
    <w:rsid w:val="008D656D"/>
    <w:rsid w:val="008E2504"/>
    <w:rsid w:val="008F2701"/>
    <w:rsid w:val="00913838"/>
    <w:rsid w:val="0091403F"/>
    <w:rsid w:val="00914847"/>
    <w:rsid w:val="00921D5E"/>
    <w:rsid w:val="00923B88"/>
    <w:rsid w:val="00932369"/>
    <w:rsid w:val="009336F0"/>
    <w:rsid w:val="00947460"/>
    <w:rsid w:val="00957D3E"/>
    <w:rsid w:val="009637B9"/>
    <w:rsid w:val="00963B11"/>
    <w:rsid w:val="00966816"/>
    <w:rsid w:val="00967D3C"/>
    <w:rsid w:val="00970E81"/>
    <w:rsid w:val="00970FD2"/>
    <w:rsid w:val="009832E1"/>
    <w:rsid w:val="0098619C"/>
    <w:rsid w:val="0099220F"/>
    <w:rsid w:val="00995734"/>
    <w:rsid w:val="009965EE"/>
    <w:rsid w:val="009B50F9"/>
    <w:rsid w:val="009C580A"/>
    <w:rsid w:val="009D434E"/>
    <w:rsid w:val="009E4B0D"/>
    <w:rsid w:val="009E5343"/>
    <w:rsid w:val="009F0726"/>
    <w:rsid w:val="009F51C1"/>
    <w:rsid w:val="009F676A"/>
    <w:rsid w:val="00A005AE"/>
    <w:rsid w:val="00A030D5"/>
    <w:rsid w:val="00A070CE"/>
    <w:rsid w:val="00A12EA1"/>
    <w:rsid w:val="00A16EE0"/>
    <w:rsid w:val="00A17A02"/>
    <w:rsid w:val="00A24BDC"/>
    <w:rsid w:val="00A25074"/>
    <w:rsid w:val="00A4274F"/>
    <w:rsid w:val="00A42B08"/>
    <w:rsid w:val="00A47875"/>
    <w:rsid w:val="00A52265"/>
    <w:rsid w:val="00A63651"/>
    <w:rsid w:val="00A67781"/>
    <w:rsid w:val="00A756BE"/>
    <w:rsid w:val="00A77364"/>
    <w:rsid w:val="00AA3050"/>
    <w:rsid w:val="00AC0951"/>
    <w:rsid w:val="00AC1EC5"/>
    <w:rsid w:val="00AD0CC9"/>
    <w:rsid w:val="00AD330E"/>
    <w:rsid w:val="00AD4366"/>
    <w:rsid w:val="00AE2C96"/>
    <w:rsid w:val="00AE5066"/>
    <w:rsid w:val="00AE5A01"/>
    <w:rsid w:val="00B10229"/>
    <w:rsid w:val="00B20106"/>
    <w:rsid w:val="00B217B1"/>
    <w:rsid w:val="00B268D1"/>
    <w:rsid w:val="00B5103A"/>
    <w:rsid w:val="00B52BD3"/>
    <w:rsid w:val="00B53FDB"/>
    <w:rsid w:val="00B55047"/>
    <w:rsid w:val="00B55A15"/>
    <w:rsid w:val="00B5600A"/>
    <w:rsid w:val="00B60B2D"/>
    <w:rsid w:val="00B75C5A"/>
    <w:rsid w:val="00B777B8"/>
    <w:rsid w:val="00B83BE4"/>
    <w:rsid w:val="00B917FB"/>
    <w:rsid w:val="00B974E7"/>
    <w:rsid w:val="00BA4028"/>
    <w:rsid w:val="00BA46C3"/>
    <w:rsid w:val="00BC72E5"/>
    <w:rsid w:val="00BC7EBE"/>
    <w:rsid w:val="00BD3ACA"/>
    <w:rsid w:val="00BE51D9"/>
    <w:rsid w:val="00BF3242"/>
    <w:rsid w:val="00BF51F3"/>
    <w:rsid w:val="00C05F62"/>
    <w:rsid w:val="00C107B9"/>
    <w:rsid w:val="00C30BD4"/>
    <w:rsid w:val="00C35907"/>
    <w:rsid w:val="00C36018"/>
    <w:rsid w:val="00C5077A"/>
    <w:rsid w:val="00C53BFB"/>
    <w:rsid w:val="00C624AE"/>
    <w:rsid w:val="00C67EE4"/>
    <w:rsid w:val="00C70447"/>
    <w:rsid w:val="00C75FC1"/>
    <w:rsid w:val="00C76E21"/>
    <w:rsid w:val="00C86B46"/>
    <w:rsid w:val="00C870B3"/>
    <w:rsid w:val="00C94C33"/>
    <w:rsid w:val="00C970AE"/>
    <w:rsid w:val="00C9752D"/>
    <w:rsid w:val="00CA48F7"/>
    <w:rsid w:val="00CA6B6E"/>
    <w:rsid w:val="00CA6D3C"/>
    <w:rsid w:val="00CB149E"/>
    <w:rsid w:val="00CB2518"/>
    <w:rsid w:val="00CC0FAF"/>
    <w:rsid w:val="00CC1412"/>
    <w:rsid w:val="00CC1F2B"/>
    <w:rsid w:val="00CC6274"/>
    <w:rsid w:val="00CD326B"/>
    <w:rsid w:val="00CD5667"/>
    <w:rsid w:val="00CD6F70"/>
    <w:rsid w:val="00CE263C"/>
    <w:rsid w:val="00CF057C"/>
    <w:rsid w:val="00CF0702"/>
    <w:rsid w:val="00D126B7"/>
    <w:rsid w:val="00D15344"/>
    <w:rsid w:val="00D2470C"/>
    <w:rsid w:val="00D2731A"/>
    <w:rsid w:val="00D31D07"/>
    <w:rsid w:val="00D4253A"/>
    <w:rsid w:val="00D51A1F"/>
    <w:rsid w:val="00D62DD2"/>
    <w:rsid w:val="00D72075"/>
    <w:rsid w:val="00D7329F"/>
    <w:rsid w:val="00D837DF"/>
    <w:rsid w:val="00D85288"/>
    <w:rsid w:val="00D85DBC"/>
    <w:rsid w:val="00DA4028"/>
    <w:rsid w:val="00DD084B"/>
    <w:rsid w:val="00DD3787"/>
    <w:rsid w:val="00DE460E"/>
    <w:rsid w:val="00DE721C"/>
    <w:rsid w:val="00E00720"/>
    <w:rsid w:val="00E02350"/>
    <w:rsid w:val="00E10E57"/>
    <w:rsid w:val="00E168AF"/>
    <w:rsid w:val="00E22651"/>
    <w:rsid w:val="00E22CCB"/>
    <w:rsid w:val="00E33915"/>
    <w:rsid w:val="00E363E6"/>
    <w:rsid w:val="00E435E7"/>
    <w:rsid w:val="00E43740"/>
    <w:rsid w:val="00E4410A"/>
    <w:rsid w:val="00E46C73"/>
    <w:rsid w:val="00E47B87"/>
    <w:rsid w:val="00E505E5"/>
    <w:rsid w:val="00E52CC6"/>
    <w:rsid w:val="00E54C02"/>
    <w:rsid w:val="00E617EF"/>
    <w:rsid w:val="00E70843"/>
    <w:rsid w:val="00E719CC"/>
    <w:rsid w:val="00E823BF"/>
    <w:rsid w:val="00E82AF6"/>
    <w:rsid w:val="00E82E72"/>
    <w:rsid w:val="00E843DB"/>
    <w:rsid w:val="00E96A6A"/>
    <w:rsid w:val="00E97CE9"/>
    <w:rsid w:val="00EB1CC6"/>
    <w:rsid w:val="00EB3A7F"/>
    <w:rsid w:val="00EB4CC8"/>
    <w:rsid w:val="00EC1A70"/>
    <w:rsid w:val="00ED101B"/>
    <w:rsid w:val="00ED6EF1"/>
    <w:rsid w:val="00ED7690"/>
    <w:rsid w:val="00ED77AF"/>
    <w:rsid w:val="00EE272A"/>
    <w:rsid w:val="00EE7A94"/>
    <w:rsid w:val="00EF574C"/>
    <w:rsid w:val="00F0120A"/>
    <w:rsid w:val="00F05E53"/>
    <w:rsid w:val="00F06D20"/>
    <w:rsid w:val="00F210AC"/>
    <w:rsid w:val="00F30764"/>
    <w:rsid w:val="00F31B0C"/>
    <w:rsid w:val="00F36360"/>
    <w:rsid w:val="00F43047"/>
    <w:rsid w:val="00F47A7E"/>
    <w:rsid w:val="00F6752C"/>
    <w:rsid w:val="00F71F10"/>
    <w:rsid w:val="00F87D0B"/>
    <w:rsid w:val="00F91593"/>
    <w:rsid w:val="00F9588C"/>
    <w:rsid w:val="00FB4288"/>
    <w:rsid w:val="00FB5109"/>
    <w:rsid w:val="00FD109C"/>
    <w:rsid w:val="00FE2C9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o:shapelayout v:ext="edit">
      <o:idmap v:ext="edit" data="1"/>
    </o:shapelayout>
  </w:shapeDefaults>
  <w:decimalSymbol w:val=","/>
  <w:listSeparator w:val=";"/>
  <w14:docId w14:val="0279261A"/>
  <w15:docId w15:val="{024F5127-30FD-4C0F-8C4D-5D75455DC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5344"/>
  </w:style>
  <w:style w:type="paragraph" w:styleId="Ttulo1">
    <w:name w:val="heading 1"/>
    <w:basedOn w:val="Normal"/>
    <w:next w:val="Normal"/>
    <w:link w:val="Ttulo1Char"/>
    <w:uiPriority w:val="9"/>
    <w:qFormat/>
    <w:rsid w:val="00D15344"/>
    <w:pPr>
      <w:keepNext/>
      <w:ind w:left="708"/>
      <w:outlineLvl w:val="0"/>
    </w:pPr>
    <w:rPr>
      <w:rFonts w:ascii="Cambria" w:hAnsi="Cambria"/>
      <w:b/>
      <w:bCs/>
      <w:kern w:val="32"/>
      <w:sz w:val="32"/>
      <w:szCs w:val="32"/>
    </w:rPr>
  </w:style>
  <w:style w:type="paragraph" w:styleId="Ttulo2">
    <w:name w:val="heading 2"/>
    <w:basedOn w:val="Normal"/>
    <w:next w:val="Normal"/>
    <w:link w:val="Ttulo2Char"/>
    <w:uiPriority w:val="9"/>
    <w:qFormat/>
    <w:rsid w:val="00D15344"/>
    <w:pPr>
      <w:keepNext/>
      <w:jc w:val="center"/>
      <w:outlineLvl w:val="1"/>
    </w:pPr>
    <w:rPr>
      <w:rFonts w:ascii="Cambria" w:hAnsi="Cambria"/>
      <w:b/>
      <w:bCs/>
      <w:i/>
      <w:iCs/>
      <w:sz w:val="28"/>
      <w:szCs w:val="28"/>
    </w:rPr>
  </w:style>
  <w:style w:type="paragraph" w:styleId="Ttulo3">
    <w:name w:val="heading 3"/>
    <w:basedOn w:val="Normal"/>
    <w:next w:val="Normal"/>
    <w:link w:val="Ttulo3Char"/>
    <w:uiPriority w:val="9"/>
    <w:qFormat/>
    <w:rsid w:val="00D15344"/>
    <w:pPr>
      <w:keepNext/>
      <w:ind w:left="708" w:firstLine="708"/>
      <w:jc w:val="both"/>
      <w:outlineLvl w:val="2"/>
    </w:pPr>
    <w:rPr>
      <w:rFonts w:ascii="Cambria" w:hAnsi="Cambria"/>
      <w:b/>
      <w:bCs/>
      <w:sz w:val="26"/>
      <w:szCs w:val="26"/>
    </w:rPr>
  </w:style>
  <w:style w:type="paragraph" w:styleId="Ttulo9">
    <w:name w:val="heading 9"/>
    <w:basedOn w:val="Normal"/>
    <w:next w:val="Normal"/>
    <w:link w:val="Ttulo9Char"/>
    <w:semiHidden/>
    <w:unhideWhenUsed/>
    <w:qFormat/>
    <w:locked/>
    <w:rsid w:val="002D4A08"/>
    <w:pPr>
      <w:spacing w:before="240" w:after="60"/>
      <w:outlineLvl w:val="8"/>
    </w:pPr>
    <w:rPr>
      <w:rFonts w:ascii="Cambria" w:hAnsi="Cambria"/>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780041"/>
    <w:rPr>
      <w:rFonts w:ascii="Cambria" w:eastAsia="Times New Roman" w:hAnsi="Cambria" w:cs="Times New Roman"/>
      <w:b/>
      <w:bCs/>
      <w:kern w:val="32"/>
      <w:sz w:val="32"/>
      <w:szCs w:val="32"/>
    </w:rPr>
  </w:style>
  <w:style w:type="character" w:customStyle="1" w:styleId="Ttulo2Char">
    <w:name w:val="Título 2 Char"/>
    <w:link w:val="Ttulo2"/>
    <w:uiPriority w:val="9"/>
    <w:rsid w:val="00780041"/>
    <w:rPr>
      <w:rFonts w:ascii="Cambria" w:eastAsia="Times New Roman" w:hAnsi="Cambria" w:cs="Times New Roman"/>
      <w:b/>
      <w:bCs/>
      <w:i/>
      <w:iCs/>
      <w:sz w:val="28"/>
      <w:szCs w:val="28"/>
    </w:rPr>
  </w:style>
  <w:style w:type="character" w:customStyle="1" w:styleId="Ttulo3Char">
    <w:name w:val="Título 3 Char"/>
    <w:link w:val="Ttulo3"/>
    <w:uiPriority w:val="9"/>
    <w:rsid w:val="00780041"/>
    <w:rPr>
      <w:rFonts w:ascii="Cambria" w:eastAsia="Times New Roman" w:hAnsi="Cambria" w:cs="Times New Roman"/>
      <w:b/>
      <w:bCs/>
      <w:sz w:val="26"/>
      <w:szCs w:val="26"/>
    </w:rPr>
  </w:style>
  <w:style w:type="paragraph" w:styleId="Cabealho">
    <w:name w:val="header"/>
    <w:basedOn w:val="Normal"/>
    <w:link w:val="CabealhoChar"/>
    <w:uiPriority w:val="99"/>
    <w:rsid w:val="00D15344"/>
    <w:pPr>
      <w:tabs>
        <w:tab w:val="center" w:pos="4320"/>
        <w:tab w:val="right" w:pos="8640"/>
      </w:tabs>
    </w:pPr>
  </w:style>
  <w:style w:type="character" w:customStyle="1" w:styleId="CabealhoChar">
    <w:name w:val="Cabeçalho Char"/>
    <w:link w:val="Cabealho"/>
    <w:uiPriority w:val="99"/>
    <w:rsid w:val="00780041"/>
    <w:rPr>
      <w:sz w:val="20"/>
      <w:szCs w:val="20"/>
    </w:rPr>
  </w:style>
  <w:style w:type="paragraph" w:styleId="Rodap">
    <w:name w:val="footer"/>
    <w:basedOn w:val="Normal"/>
    <w:link w:val="RodapChar"/>
    <w:uiPriority w:val="99"/>
    <w:rsid w:val="00D15344"/>
    <w:pPr>
      <w:tabs>
        <w:tab w:val="center" w:pos="4320"/>
        <w:tab w:val="right" w:pos="8640"/>
      </w:tabs>
    </w:pPr>
  </w:style>
  <w:style w:type="character" w:customStyle="1" w:styleId="RodapChar">
    <w:name w:val="Rodapé Char"/>
    <w:link w:val="Rodap"/>
    <w:uiPriority w:val="99"/>
    <w:rsid w:val="00780041"/>
    <w:rPr>
      <w:sz w:val="20"/>
      <w:szCs w:val="20"/>
    </w:rPr>
  </w:style>
  <w:style w:type="paragraph" w:styleId="Corpodetexto">
    <w:name w:val="Body Text"/>
    <w:basedOn w:val="Normal"/>
    <w:link w:val="CorpodetextoChar"/>
    <w:uiPriority w:val="99"/>
    <w:rsid w:val="00D15344"/>
  </w:style>
  <w:style w:type="character" w:customStyle="1" w:styleId="CorpodetextoChar">
    <w:name w:val="Corpo de texto Char"/>
    <w:link w:val="Corpodetexto"/>
    <w:uiPriority w:val="99"/>
    <w:rsid w:val="00780041"/>
    <w:rPr>
      <w:sz w:val="20"/>
      <w:szCs w:val="20"/>
    </w:rPr>
  </w:style>
  <w:style w:type="character" w:styleId="Hyperlink">
    <w:name w:val="Hyperlink"/>
    <w:uiPriority w:val="99"/>
    <w:rsid w:val="00D15344"/>
    <w:rPr>
      <w:color w:val="0000FF"/>
      <w:u w:val="single"/>
    </w:rPr>
  </w:style>
  <w:style w:type="character" w:styleId="HiperlinkVisitado">
    <w:name w:val="FollowedHyperlink"/>
    <w:uiPriority w:val="99"/>
    <w:rsid w:val="00D15344"/>
    <w:rPr>
      <w:color w:val="800080"/>
      <w:u w:val="single"/>
    </w:rPr>
  </w:style>
  <w:style w:type="paragraph" w:styleId="Textodebalo">
    <w:name w:val="Balloon Text"/>
    <w:basedOn w:val="Normal"/>
    <w:link w:val="TextodebaloChar"/>
    <w:uiPriority w:val="99"/>
    <w:semiHidden/>
    <w:rsid w:val="00D15344"/>
    <w:rPr>
      <w:sz w:val="0"/>
      <w:szCs w:val="0"/>
    </w:rPr>
  </w:style>
  <w:style w:type="character" w:customStyle="1" w:styleId="TextodebaloChar">
    <w:name w:val="Texto de balão Char"/>
    <w:link w:val="Textodebalo"/>
    <w:uiPriority w:val="99"/>
    <w:semiHidden/>
    <w:rsid w:val="00780041"/>
    <w:rPr>
      <w:sz w:val="0"/>
      <w:szCs w:val="0"/>
    </w:rPr>
  </w:style>
  <w:style w:type="paragraph" w:styleId="Corpodetexto2">
    <w:name w:val="Body Text 2"/>
    <w:basedOn w:val="Normal"/>
    <w:link w:val="Corpodetexto2Char"/>
    <w:uiPriority w:val="99"/>
    <w:rsid w:val="00D15344"/>
  </w:style>
  <w:style w:type="character" w:customStyle="1" w:styleId="Corpodetexto2Char">
    <w:name w:val="Corpo de texto 2 Char"/>
    <w:link w:val="Corpodetexto2"/>
    <w:uiPriority w:val="99"/>
    <w:rsid w:val="00780041"/>
    <w:rPr>
      <w:sz w:val="20"/>
      <w:szCs w:val="20"/>
    </w:rPr>
  </w:style>
  <w:style w:type="paragraph" w:styleId="Corpodetexto3">
    <w:name w:val="Body Text 3"/>
    <w:basedOn w:val="Normal"/>
    <w:link w:val="Corpodetexto3Char"/>
    <w:uiPriority w:val="99"/>
    <w:rsid w:val="00D15344"/>
    <w:pPr>
      <w:jc w:val="both"/>
    </w:pPr>
    <w:rPr>
      <w:sz w:val="16"/>
      <w:szCs w:val="16"/>
    </w:rPr>
  </w:style>
  <w:style w:type="character" w:customStyle="1" w:styleId="Corpodetexto3Char">
    <w:name w:val="Corpo de texto 3 Char"/>
    <w:link w:val="Corpodetexto3"/>
    <w:uiPriority w:val="99"/>
    <w:rsid w:val="00780041"/>
    <w:rPr>
      <w:sz w:val="16"/>
      <w:szCs w:val="16"/>
    </w:rPr>
  </w:style>
  <w:style w:type="paragraph" w:styleId="Recuodecorpodetexto">
    <w:name w:val="Body Text Indent"/>
    <w:basedOn w:val="Normal"/>
    <w:link w:val="RecuodecorpodetextoChar"/>
    <w:uiPriority w:val="99"/>
    <w:rsid w:val="00D15344"/>
    <w:pPr>
      <w:ind w:firstLine="1416"/>
      <w:jc w:val="both"/>
    </w:pPr>
  </w:style>
  <w:style w:type="character" w:customStyle="1" w:styleId="RecuodecorpodetextoChar">
    <w:name w:val="Recuo de corpo de texto Char"/>
    <w:link w:val="Recuodecorpodetexto"/>
    <w:uiPriority w:val="99"/>
    <w:rsid w:val="00780041"/>
    <w:rPr>
      <w:sz w:val="20"/>
      <w:szCs w:val="20"/>
    </w:rPr>
  </w:style>
  <w:style w:type="table" w:styleId="Tabelacomgrade">
    <w:name w:val="Table Grid"/>
    <w:basedOn w:val="Tabelanormal"/>
    <w:uiPriority w:val="39"/>
    <w:rsid w:val="009F07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madahp1">
    <w:name w:val="chamadahp1"/>
    <w:uiPriority w:val="99"/>
    <w:rsid w:val="000D6C10"/>
    <w:rPr>
      <w:rFonts w:ascii="Arial" w:hAnsi="Arial" w:cs="Arial"/>
      <w:color w:val="auto"/>
      <w:sz w:val="17"/>
      <w:szCs w:val="17"/>
      <w:u w:val="none"/>
      <w:effect w:val="none"/>
    </w:rPr>
  </w:style>
  <w:style w:type="character" w:customStyle="1" w:styleId="TextodoEspaoReservado1">
    <w:name w:val="Texto do Espaço Reservado1"/>
    <w:uiPriority w:val="99"/>
    <w:semiHidden/>
    <w:rsid w:val="00A77364"/>
    <w:rPr>
      <w:color w:val="808080"/>
    </w:rPr>
  </w:style>
  <w:style w:type="paragraph" w:customStyle="1" w:styleId="Contedodatabela">
    <w:name w:val="Conteúdo da tabela"/>
    <w:basedOn w:val="Normal"/>
    <w:uiPriority w:val="99"/>
    <w:rsid w:val="0044013C"/>
    <w:pPr>
      <w:widowControl w:val="0"/>
      <w:suppressLineNumbers/>
      <w:suppressAutoHyphens/>
    </w:pPr>
    <w:rPr>
      <w:kern w:val="1"/>
      <w:sz w:val="24"/>
      <w:szCs w:val="24"/>
    </w:rPr>
  </w:style>
  <w:style w:type="paragraph" w:customStyle="1" w:styleId="PargrafodaLista1">
    <w:name w:val="Parágrafo da Lista1"/>
    <w:basedOn w:val="Normal"/>
    <w:uiPriority w:val="99"/>
    <w:qFormat/>
    <w:rsid w:val="00995734"/>
    <w:pPr>
      <w:ind w:left="720"/>
    </w:pPr>
  </w:style>
  <w:style w:type="character" w:customStyle="1" w:styleId="Ttulo9Char">
    <w:name w:val="Título 9 Char"/>
    <w:link w:val="Ttulo9"/>
    <w:semiHidden/>
    <w:rsid w:val="002D4A08"/>
    <w:rPr>
      <w:rFonts w:ascii="Cambria" w:eastAsia="Times New Roman" w:hAnsi="Cambria" w:cs="Times New Roman"/>
      <w:sz w:val="22"/>
      <w:szCs w:val="22"/>
    </w:rPr>
  </w:style>
  <w:style w:type="paragraph" w:styleId="PargrafodaLista">
    <w:name w:val="List Paragraph"/>
    <w:basedOn w:val="Normal"/>
    <w:link w:val="PargrafodaListaChar"/>
    <w:uiPriority w:val="34"/>
    <w:qFormat/>
    <w:rsid w:val="00284836"/>
    <w:pPr>
      <w:ind w:left="720"/>
      <w:contextualSpacing/>
    </w:pPr>
  </w:style>
  <w:style w:type="paragraph" w:styleId="Textoembloco">
    <w:name w:val="Block Text"/>
    <w:basedOn w:val="Normal"/>
    <w:rsid w:val="000B131B"/>
    <w:pPr>
      <w:ind w:left="2127" w:right="851" w:hanging="2127"/>
      <w:jc w:val="both"/>
    </w:pPr>
    <w:rPr>
      <w:sz w:val="22"/>
    </w:rPr>
  </w:style>
  <w:style w:type="character" w:styleId="Refdecomentrio">
    <w:name w:val="annotation reference"/>
    <w:basedOn w:val="Fontepargpadro"/>
    <w:unhideWhenUsed/>
    <w:rsid w:val="009E4B0D"/>
    <w:rPr>
      <w:sz w:val="16"/>
      <w:szCs w:val="16"/>
    </w:rPr>
  </w:style>
  <w:style w:type="paragraph" w:styleId="Textodecomentrio">
    <w:name w:val="annotation text"/>
    <w:basedOn w:val="Normal"/>
    <w:link w:val="TextodecomentrioChar"/>
    <w:uiPriority w:val="99"/>
    <w:unhideWhenUsed/>
    <w:rsid w:val="009E4B0D"/>
    <w:rPr>
      <w:rFonts w:ascii="Ecofont_Spranq_eco_Sans" w:eastAsiaTheme="minorEastAsia" w:hAnsi="Ecofont_Spranq_eco_Sans" w:cs="Tahoma"/>
    </w:rPr>
  </w:style>
  <w:style w:type="character" w:customStyle="1" w:styleId="TextodecomentrioChar">
    <w:name w:val="Texto de comentário Char"/>
    <w:basedOn w:val="Fontepargpadro"/>
    <w:link w:val="Textodecomentrio"/>
    <w:uiPriority w:val="99"/>
    <w:qFormat/>
    <w:rsid w:val="009E4B0D"/>
    <w:rPr>
      <w:rFonts w:ascii="Ecofont_Spranq_eco_Sans" w:eastAsiaTheme="minorEastAsia" w:hAnsi="Ecofont_Spranq_eco_Sans" w:cs="Tahoma"/>
    </w:rPr>
  </w:style>
  <w:style w:type="paragraph" w:customStyle="1" w:styleId="Nivel01">
    <w:name w:val="Nivel 01"/>
    <w:basedOn w:val="Ttulo1"/>
    <w:next w:val="Normal"/>
    <w:link w:val="Nivel01Char"/>
    <w:autoRedefine/>
    <w:qFormat/>
    <w:rsid w:val="009E4B0D"/>
    <w:pPr>
      <w:keepLines/>
      <w:numPr>
        <w:numId w:val="23"/>
      </w:numPr>
      <w:tabs>
        <w:tab w:val="left" w:pos="567"/>
      </w:tabs>
      <w:spacing w:before="240" w:after="120" w:line="276" w:lineRule="auto"/>
      <w:ind w:left="0" w:firstLine="0"/>
      <w:jc w:val="both"/>
    </w:pPr>
    <w:rPr>
      <w:rFonts w:ascii="Arial" w:eastAsiaTheme="majorEastAsia" w:hAnsi="Arial" w:cs="Arial"/>
      <w:kern w:val="0"/>
      <w:sz w:val="20"/>
      <w:szCs w:val="20"/>
    </w:rPr>
  </w:style>
  <w:style w:type="character" w:customStyle="1" w:styleId="Nivel01Char">
    <w:name w:val="Nivel 01 Char"/>
    <w:basedOn w:val="Fontepargpadro"/>
    <w:link w:val="Nivel01"/>
    <w:rsid w:val="009E4B0D"/>
    <w:rPr>
      <w:rFonts w:ascii="Arial" w:eastAsiaTheme="majorEastAsia" w:hAnsi="Arial" w:cs="Arial"/>
      <w:b/>
      <w:bCs/>
    </w:rPr>
  </w:style>
  <w:style w:type="character" w:customStyle="1" w:styleId="normaltextrun">
    <w:name w:val="normaltextrun"/>
    <w:basedOn w:val="Fontepargpadro"/>
    <w:rsid w:val="009E4B0D"/>
  </w:style>
  <w:style w:type="paragraph" w:customStyle="1" w:styleId="Nivel2">
    <w:name w:val="Nivel 2"/>
    <w:basedOn w:val="Normal"/>
    <w:link w:val="Nivel2Char"/>
    <w:autoRedefine/>
    <w:qFormat/>
    <w:rsid w:val="002B3572"/>
    <w:pPr>
      <w:numPr>
        <w:ilvl w:val="1"/>
        <w:numId w:val="23"/>
      </w:numPr>
      <w:spacing w:before="120" w:after="120" w:line="276" w:lineRule="auto"/>
      <w:ind w:left="0" w:firstLine="0"/>
      <w:jc w:val="both"/>
    </w:pPr>
    <w:rPr>
      <w:rFonts w:ascii="Arial" w:eastAsia="Arial" w:hAnsi="Arial" w:cs="Arial"/>
    </w:rPr>
  </w:style>
  <w:style w:type="paragraph" w:customStyle="1" w:styleId="Nivel3">
    <w:name w:val="Nivel 3"/>
    <w:basedOn w:val="Normal"/>
    <w:link w:val="Nivel3Char"/>
    <w:autoRedefine/>
    <w:qFormat/>
    <w:rsid w:val="00A005AE"/>
    <w:pPr>
      <w:numPr>
        <w:ilvl w:val="2"/>
        <w:numId w:val="23"/>
      </w:numPr>
      <w:spacing w:before="120" w:after="120" w:line="276" w:lineRule="auto"/>
      <w:jc w:val="both"/>
    </w:pPr>
    <w:rPr>
      <w:rFonts w:ascii="Arial" w:eastAsiaTheme="minorEastAsia" w:hAnsi="Arial" w:cs="Arial"/>
      <w:color w:val="000000"/>
      <w:lang w:eastAsia="en-US"/>
    </w:rPr>
  </w:style>
  <w:style w:type="paragraph" w:customStyle="1" w:styleId="Nivel4">
    <w:name w:val="Nivel 4"/>
    <w:basedOn w:val="Nivel3"/>
    <w:autoRedefine/>
    <w:qFormat/>
    <w:rsid w:val="009E4B0D"/>
    <w:pPr>
      <w:numPr>
        <w:ilvl w:val="3"/>
      </w:numPr>
      <w:ind w:left="567" w:firstLine="0"/>
    </w:pPr>
    <w:rPr>
      <w:color w:val="auto"/>
    </w:rPr>
  </w:style>
  <w:style w:type="paragraph" w:customStyle="1" w:styleId="Nivel5">
    <w:name w:val="Nivel 5"/>
    <w:basedOn w:val="Nivel4"/>
    <w:autoRedefine/>
    <w:qFormat/>
    <w:rsid w:val="009E4B0D"/>
    <w:pPr>
      <w:numPr>
        <w:ilvl w:val="4"/>
      </w:numPr>
      <w:tabs>
        <w:tab w:val="num" w:pos="360"/>
        <w:tab w:val="num" w:pos="1636"/>
      </w:tabs>
      <w:ind w:left="851" w:firstLine="0"/>
    </w:pPr>
  </w:style>
  <w:style w:type="character" w:customStyle="1" w:styleId="Nivel2Char">
    <w:name w:val="Nivel 2 Char"/>
    <w:basedOn w:val="Fontepargpadro"/>
    <w:link w:val="Nivel2"/>
    <w:locked/>
    <w:rsid w:val="002B3572"/>
    <w:rPr>
      <w:rFonts w:ascii="Arial" w:eastAsia="Arial" w:hAnsi="Arial" w:cs="Arial"/>
    </w:rPr>
  </w:style>
  <w:style w:type="character" w:customStyle="1" w:styleId="PargrafodaListaChar">
    <w:name w:val="Parágrafo da Lista Char"/>
    <w:basedOn w:val="Fontepargpadro"/>
    <w:link w:val="PargrafodaLista"/>
    <w:uiPriority w:val="34"/>
    <w:rsid w:val="009E4B0D"/>
  </w:style>
  <w:style w:type="paragraph" w:customStyle="1" w:styleId="ou">
    <w:name w:val="ou"/>
    <w:basedOn w:val="PargrafodaLista"/>
    <w:link w:val="ouChar"/>
    <w:qFormat/>
    <w:rsid w:val="009E4B0D"/>
    <w:pPr>
      <w:spacing w:before="60" w:after="60" w:line="259" w:lineRule="auto"/>
      <w:ind w:left="0"/>
      <w:contextualSpacing w:val="0"/>
      <w:jc w:val="center"/>
    </w:pPr>
    <w:rPr>
      <w:rFonts w:ascii="Arial" w:eastAsiaTheme="minorHAnsi" w:hAnsi="Arial" w:cs="Arial"/>
      <w:b/>
      <w:bCs/>
      <w:i/>
      <w:iCs/>
      <w:color w:val="FF0000"/>
      <w:sz w:val="24"/>
      <w:szCs w:val="24"/>
      <w:u w:val="single"/>
    </w:rPr>
  </w:style>
  <w:style w:type="character" w:customStyle="1" w:styleId="ouChar">
    <w:name w:val="ou Char"/>
    <w:basedOn w:val="PargrafodaListaChar"/>
    <w:link w:val="ou"/>
    <w:rsid w:val="009E4B0D"/>
    <w:rPr>
      <w:rFonts w:ascii="Arial" w:eastAsiaTheme="minorHAnsi" w:hAnsi="Arial" w:cs="Arial"/>
      <w:b/>
      <w:bCs/>
      <w:i/>
      <w:iCs/>
      <w:color w:val="FF0000"/>
      <w:sz w:val="24"/>
      <w:szCs w:val="24"/>
      <w:u w:val="single"/>
    </w:rPr>
  </w:style>
  <w:style w:type="paragraph" w:customStyle="1" w:styleId="Nvel2-Red">
    <w:name w:val="Nível 2 -Red"/>
    <w:basedOn w:val="Nivel2"/>
    <w:link w:val="Nvel2-RedChar"/>
    <w:qFormat/>
    <w:rsid w:val="009E4B0D"/>
    <w:rPr>
      <w:i/>
      <w:iCs/>
      <w:color w:val="FF0000"/>
    </w:rPr>
  </w:style>
  <w:style w:type="paragraph" w:customStyle="1" w:styleId="Nvel3-R">
    <w:name w:val="Nível 3-R"/>
    <w:basedOn w:val="Nivel3"/>
    <w:link w:val="Nvel3-RChar"/>
    <w:autoRedefine/>
    <w:qFormat/>
    <w:rsid w:val="009E4B0D"/>
    <w:rPr>
      <w:i/>
      <w:iCs/>
      <w:color w:val="FF0000"/>
    </w:rPr>
  </w:style>
  <w:style w:type="character" w:customStyle="1" w:styleId="Nvel2-RedChar">
    <w:name w:val="Nível 2 -Red Char"/>
    <w:basedOn w:val="Nivel2Char"/>
    <w:link w:val="Nvel2-Red"/>
    <w:rsid w:val="009E4B0D"/>
    <w:rPr>
      <w:rFonts w:ascii="Arial" w:eastAsia="Arial" w:hAnsi="Arial" w:cs="Arial"/>
      <w:i/>
      <w:iCs/>
      <w:color w:val="FF0000"/>
    </w:rPr>
  </w:style>
  <w:style w:type="paragraph" w:customStyle="1" w:styleId="Nvel4-R">
    <w:name w:val="Nível 4-R"/>
    <w:basedOn w:val="Nivel4"/>
    <w:link w:val="Nvel4-RChar"/>
    <w:autoRedefine/>
    <w:qFormat/>
    <w:rsid w:val="009E4B0D"/>
    <w:rPr>
      <w:i/>
      <w:iCs/>
      <w:color w:val="FF0000"/>
    </w:rPr>
  </w:style>
  <w:style w:type="character" w:customStyle="1" w:styleId="Nivel3Char">
    <w:name w:val="Nivel 3 Char"/>
    <w:basedOn w:val="Fontepargpadro"/>
    <w:link w:val="Nivel3"/>
    <w:rsid w:val="00A005AE"/>
    <w:rPr>
      <w:rFonts w:ascii="Arial" w:eastAsiaTheme="minorEastAsia" w:hAnsi="Arial" w:cs="Arial"/>
      <w:color w:val="000000"/>
      <w:lang w:eastAsia="en-US"/>
    </w:rPr>
  </w:style>
  <w:style w:type="character" w:customStyle="1" w:styleId="Nvel3-RChar">
    <w:name w:val="Nível 3-R Char"/>
    <w:basedOn w:val="Nivel3Char"/>
    <w:link w:val="Nvel3-R"/>
    <w:rsid w:val="009E4B0D"/>
    <w:rPr>
      <w:rFonts w:ascii="Arial" w:eastAsiaTheme="minorEastAsia" w:hAnsi="Arial" w:cs="Arial"/>
      <w:i/>
      <w:iCs/>
      <w:color w:val="FF0000"/>
      <w:lang w:eastAsia="en-US"/>
    </w:rPr>
  </w:style>
  <w:style w:type="paragraph" w:customStyle="1" w:styleId="Nvel1-SemNum">
    <w:name w:val="Nível 1-Sem Num"/>
    <w:basedOn w:val="Nivel01"/>
    <w:link w:val="Nvel1-SemNumChar"/>
    <w:autoRedefine/>
    <w:qFormat/>
    <w:rsid w:val="00862F54"/>
    <w:pPr>
      <w:numPr>
        <w:numId w:val="0"/>
      </w:numPr>
      <w:outlineLvl w:val="1"/>
    </w:pPr>
  </w:style>
  <w:style w:type="character" w:customStyle="1" w:styleId="Nvel4-RChar">
    <w:name w:val="Nível 4-R Char"/>
    <w:basedOn w:val="Fontepargpadro"/>
    <w:link w:val="Nvel4-R"/>
    <w:rsid w:val="009E4B0D"/>
    <w:rPr>
      <w:rFonts w:ascii="Arial" w:eastAsiaTheme="minorEastAsia" w:hAnsi="Arial" w:cs="Arial"/>
      <w:i/>
      <w:iCs/>
      <w:color w:val="FF0000"/>
    </w:rPr>
  </w:style>
  <w:style w:type="character" w:customStyle="1" w:styleId="Nvel1-SemNumChar">
    <w:name w:val="Nível 1-Sem Num Char"/>
    <w:basedOn w:val="Nivel01Char"/>
    <w:link w:val="Nvel1-SemNum"/>
    <w:rsid w:val="00862F54"/>
    <w:rPr>
      <w:rFonts w:ascii="Arial" w:eastAsiaTheme="majorEastAsia" w:hAnsi="Arial" w:cs="Arial"/>
      <w:b/>
      <w:bCs/>
    </w:rPr>
  </w:style>
  <w:style w:type="character" w:customStyle="1" w:styleId="findhit">
    <w:name w:val="findhit"/>
    <w:basedOn w:val="Fontepargpadro"/>
    <w:rsid w:val="009E4B0D"/>
  </w:style>
  <w:style w:type="paragraph" w:customStyle="1" w:styleId="Nvel1-SemNumPreto">
    <w:name w:val="Nível 1-Sem Num Preto"/>
    <w:basedOn w:val="Nvel1-SemNum"/>
    <w:link w:val="Nvel1-SemNumPretoChar"/>
    <w:qFormat/>
    <w:rsid w:val="009E4B0D"/>
    <w:rPr>
      <w:lang w:eastAsia="zh-CN" w:bidi="hi-IN"/>
    </w:rPr>
  </w:style>
  <w:style w:type="character" w:customStyle="1" w:styleId="Nvel1-SemNumPretoChar">
    <w:name w:val="Nível 1-Sem Num Preto Char"/>
    <w:basedOn w:val="Nvel1-SemNumChar"/>
    <w:link w:val="Nvel1-SemNumPreto"/>
    <w:rsid w:val="009E4B0D"/>
    <w:rPr>
      <w:rFonts w:ascii="Arial" w:eastAsiaTheme="majorEastAsia" w:hAnsi="Arial" w:cs="Arial"/>
      <w:b/>
      <w:bCs/>
      <w:lang w:eastAsia="zh-CN" w:bidi="hi-IN"/>
    </w:rPr>
  </w:style>
  <w:style w:type="character" w:styleId="nfase">
    <w:name w:val="Emphasis"/>
    <w:basedOn w:val="Fontepargpadro"/>
    <w:uiPriority w:val="20"/>
    <w:qFormat/>
    <w:locked/>
    <w:rsid w:val="00611CA2"/>
    <w:rPr>
      <w:i/>
      <w:iCs/>
    </w:rPr>
  </w:style>
  <w:style w:type="paragraph" w:styleId="Assuntodocomentrio">
    <w:name w:val="annotation subject"/>
    <w:basedOn w:val="Textodecomentrio"/>
    <w:next w:val="Textodecomentrio"/>
    <w:link w:val="AssuntodocomentrioChar"/>
    <w:uiPriority w:val="99"/>
    <w:semiHidden/>
    <w:unhideWhenUsed/>
    <w:rsid w:val="00862F54"/>
    <w:rPr>
      <w:rFonts w:ascii="Times New Roman" w:eastAsia="Times New Roman" w:hAnsi="Times New Roman" w:cs="Times New Roman"/>
      <w:b/>
      <w:bCs/>
    </w:rPr>
  </w:style>
  <w:style w:type="character" w:customStyle="1" w:styleId="AssuntodocomentrioChar">
    <w:name w:val="Assunto do comentário Char"/>
    <w:basedOn w:val="TextodecomentrioChar"/>
    <w:link w:val="Assuntodocomentrio"/>
    <w:uiPriority w:val="99"/>
    <w:semiHidden/>
    <w:rsid w:val="00862F54"/>
    <w:rPr>
      <w:rFonts w:ascii="Ecofont_Spranq_eco_Sans" w:eastAsiaTheme="minorEastAsia" w:hAnsi="Ecofont_Spranq_eco_Sans" w:cs="Tahom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01178">
      <w:bodyDiv w:val="1"/>
      <w:marLeft w:val="0"/>
      <w:marRight w:val="0"/>
      <w:marTop w:val="0"/>
      <w:marBottom w:val="0"/>
      <w:divBdr>
        <w:top w:val="none" w:sz="0" w:space="0" w:color="auto"/>
        <w:left w:val="none" w:sz="0" w:space="0" w:color="auto"/>
        <w:bottom w:val="none" w:sz="0" w:space="0" w:color="auto"/>
        <w:right w:val="none" w:sz="0" w:space="0" w:color="auto"/>
      </w:divBdr>
    </w:div>
    <w:div w:id="61998184">
      <w:bodyDiv w:val="1"/>
      <w:marLeft w:val="0"/>
      <w:marRight w:val="0"/>
      <w:marTop w:val="0"/>
      <w:marBottom w:val="0"/>
      <w:divBdr>
        <w:top w:val="none" w:sz="0" w:space="0" w:color="auto"/>
        <w:left w:val="none" w:sz="0" w:space="0" w:color="auto"/>
        <w:bottom w:val="none" w:sz="0" w:space="0" w:color="auto"/>
        <w:right w:val="none" w:sz="0" w:space="0" w:color="auto"/>
      </w:divBdr>
    </w:div>
    <w:div w:id="320810993">
      <w:bodyDiv w:val="1"/>
      <w:marLeft w:val="0"/>
      <w:marRight w:val="0"/>
      <w:marTop w:val="0"/>
      <w:marBottom w:val="0"/>
      <w:divBdr>
        <w:top w:val="none" w:sz="0" w:space="0" w:color="auto"/>
        <w:left w:val="none" w:sz="0" w:space="0" w:color="auto"/>
        <w:bottom w:val="none" w:sz="0" w:space="0" w:color="auto"/>
        <w:right w:val="none" w:sz="0" w:space="0" w:color="auto"/>
      </w:divBdr>
    </w:div>
    <w:div w:id="1094596228">
      <w:bodyDiv w:val="1"/>
      <w:marLeft w:val="0"/>
      <w:marRight w:val="0"/>
      <w:marTop w:val="0"/>
      <w:marBottom w:val="0"/>
      <w:divBdr>
        <w:top w:val="none" w:sz="0" w:space="0" w:color="auto"/>
        <w:left w:val="none" w:sz="0" w:space="0" w:color="auto"/>
        <w:bottom w:val="none" w:sz="0" w:space="0" w:color="auto"/>
        <w:right w:val="none" w:sz="0" w:space="0" w:color="auto"/>
      </w:divBdr>
    </w:div>
    <w:div w:id="1399670226">
      <w:bodyDiv w:val="1"/>
      <w:marLeft w:val="0"/>
      <w:marRight w:val="0"/>
      <w:marTop w:val="0"/>
      <w:marBottom w:val="0"/>
      <w:divBdr>
        <w:top w:val="none" w:sz="0" w:space="0" w:color="auto"/>
        <w:left w:val="none" w:sz="0" w:space="0" w:color="auto"/>
        <w:bottom w:val="none" w:sz="0" w:space="0" w:color="auto"/>
        <w:right w:val="none" w:sz="0" w:space="0" w:color="auto"/>
      </w:divBdr>
    </w:div>
    <w:div w:id="1921018688">
      <w:marLeft w:val="0"/>
      <w:marRight w:val="0"/>
      <w:marTop w:val="0"/>
      <w:marBottom w:val="0"/>
      <w:divBdr>
        <w:top w:val="none" w:sz="0" w:space="0" w:color="auto"/>
        <w:left w:val="none" w:sz="0" w:space="0" w:color="auto"/>
        <w:bottom w:val="none" w:sz="0" w:space="0" w:color="auto"/>
        <w:right w:val="none" w:sz="0" w:space="0" w:color="auto"/>
      </w:divBdr>
      <w:divsChild>
        <w:div w:id="1921018684">
          <w:marLeft w:val="-5820"/>
          <w:marRight w:val="0"/>
          <w:marTop w:val="0"/>
          <w:marBottom w:val="0"/>
          <w:divBdr>
            <w:top w:val="none" w:sz="0" w:space="0" w:color="auto"/>
            <w:left w:val="none" w:sz="0" w:space="0" w:color="auto"/>
            <w:bottom w:val="none" w:sz="0" w:space="0" w:color="auto"/>
            <w:right w:val="none" w:sz="0" w:space="0" w:color="auto"/>
          </w:divBdr>
          <w:divsChild>
            <w:div w:id="1921018681">
              <w:marLeft w:val="0"/>
              <w:marRight w:val="0"/>
              <w:marTop w:val="0"/>
              <w:marBottom w:val="0"/>
              <w:divBdr>
                <w:top w:val="none" w:sz="0" w:space="0" w:color="auto"/>
                <w:left w:val="none" w:sz="0" w:space="0" w:color="auto"/>
                <w:bottom w:val="none" w:sz="0" w:space="0" w:color="auto"/>
                <w:right w:val="none" w:sz="0" w:space="0" w:color="auto"/>
              </w:divBdr>
              <w:divsChild>
                <w:div w:id="1921018686">
                  <w:marLeft w:val="0"/>
                  <w:marRight w:val="0"/>
                  <w:marTop w:val="0"/>
                  <w:marBottom w:val="0"/>
                  <w:divBdr>
                    <w:top w:val="none" w:sz="0" w:space="0" w:color="auto"/>
                    <w:left w:val="none" w:sz="0" w:space="0" w:color="auto"/>
                    <w:bottom w:val="none" w:sz="0" w:space="0" w:color="auto"/>
                    <w:right w:val="none" w:sz="0" w:space="0" w:color="auto"/>
                  </w:divBdr>
                  <w:divsChild>
                    <w:div w:id="1921018683">
                      <w:marLeft w:val="225"/>
                      <w:marRight w:val="0"/>
                      <w:marTop w:val="525"/>
                      <w:marBottom w:val="0"/>
                      <w:divBdr>
                        <w:top w:val="none" w:sz="0" w:space="0" w:color="auto"/>
                        <w:left w:val="none" w:sz="0" w:space="0" w:color="auto"/>
                        <w:bottom w:val="none" w:sz="0" w:space="0" w:color="auto"/>
                        <w:right w:val="none" w:sz="0" w:space="0" w:color="auto"/>
                      </w:divBdr>
                      <w:divsChild>
                        <w:div w:id="1921018682">
                          <w:marLeft w:val="0"/>
                          <w:marRight w:val="0"/>
                          <w:marTop w:val="0"/>
                          <w:marBottom w:val="0"/>
                          <w:divBdr>
                            <w:top w:val="none" w:sz="0" w:space="0" w:color="auto"/>
                            <w:left w:val="none" w:sz="0" w:space="0" w:color="auto"/>
                            <w:bottom w:val="none" w:sz="0" w:space="0" w:color="auto"/>
                            <w:right w:val="none" w:sz="0" w:space="0" w:color="auto"/>
                          </w:divBdr>
                          <w:divsChild>
                            <w:div w:id="1921018685">
                              <w:marLeft w:val="0"/>
                              <w:marRight w:val="0"/>
                              <w:marTop w:val="0"/>
                              <w:marBottom w:val="0"/>
                              <w:divBdr>
                                <w:top w:val="none" w:sz="0" w:space="0" w:color="auto"/>
                                <w:left w:val="none" w:sz="0" w:space="0" w:color="auto"/>
                                <w:bottom w:val="none" w:sz="0" w:space="0" w:color="auto"/>
                                <w:right w:val="none" w:sz="0" w:space="0" w:color="auto"/>
                              </w:divBdr>
                              <w:divsChild>
                                <w:div w:id="1921018687">
                                  <w:marLeft w:val="45"/>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s://www.gov.br/economia/pt-br/assuntos/drei/legislacao/arquivos/legislacoes-federais/indrei772020.p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gov.br/trabalho-e-previdencia/pt-br/servicos/empregador/programa-de-alimentacao-do-trabalhador-pat/arquivos-legislacao/instrucoes-normativas/pat_in_971_2009.pdf" TargetMode="External"/><Relationship Id="rId7" Type="http://schemas.openxmlformats.org/officeDocument/2006/relationships/endnotes" Target="end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s://www.gov.br/empresas-e-negocios/pt-br/empreendedor"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planalto.gov.br/ccivil_03/leis/lcp/lcp123.htm" TargetMode="External"/><Relationship Id="rId20" Type="http://schemas.openxmlformats.org/officeDocument/2006/relationships/hyperlink" Target="https://www.planalto.gov.br/ccivil_03/_ato2019-2022/2021/decreto/d10880.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analto.gov.br/ccivil_03/_ato2019-2022/2022/Decreto/D11246.htm"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in.gov.br/en/web/dou/-/instrucao-normativa-seges/me-n-77-de-4-de-novembro-de-2022-441681061" TargetMode="External"/><Relationship Id="rId23" Type="http://schemas.openxmlformats.org/officeDocument/2006/relationships/hyperlink" Target="http://www.planalto.gov.br/ccivil_03/_ato2019-2022/2021/lei/L14133.htm" TargetMode="External"/><Relationship Id="rId10" Type="http://schemas.openxmlformats.org/officeDocument/2006/relationships/hyperlink" Target="https://www.planalto.gov.br/ccivil_03/_ato2019-2022/2022/Decreto/D11246.htm" TargetMode="External"/><Relationship Id="rId19" Type="http://schemas.openxmlformats.org/officeDocument/2006/relationships/hyperlink" Target="https://www.planalto.gov.br/ccivil_03/leis/l5764.htm" TargetMode="External"/><Relationship Id="rId4" Type="http://schemas.openxmlformats.org/officeDocument/2006/relationships/settings" Target="setting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gov.br/compras/pt-br/acesso-a-informacao/legislacao/instrucoes-normativas/instrucao-normativa-seges-me-no-116-de-21-de-dezembro-de-2021"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elbia@aem.ms.gov.b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9BB768-7C33-4189-99EF-E6BAFA112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8</Pages>
  <Words>3566</Words>
  <Characters>21556</Characters>
  <Application>Microsoft Office Word</Application>
  <DocSecurity>0</DocSecurity>
  <Lines>179</Lines>
  <Paragraphs>50</Paragraphs>
  <ScaleCrop>false</ScaleCrop>
  <HeadingPairs>
    <vt:vector size="2" baseType="variant">
      <vt:variant>
        <vt:lpstr>Título</vt:lpstr>
      </vt:variant>
      <vt:variant>
        <vt:i4>1</vt:i4>
      </vt:variant>
    </vt:vector>
  </HeadingPairs>
  <TitlesOfParts>
    <vt:vector size="1" baseType="lpstr">
      <vt:lpstr>OFÍCIO N</vt:lpstr>
    </vt:vector>
  </TitlesOfParts>
  <Company>INMETRO-MS</Company>
  <LinksUpToDate>false</LinksUpToDate>
  <CharactersWithSpaces>25072</CharactersWithSpaces>
  <SharedDoc>false</SharedDoc>
  <HLinks>
    <vt:vector size="6" baseType="variant">
      <vt:variant>
        <vt:i4>1179684</vt:i4>
      </vt:variant>
      <vt:variant>
        <vt:i4>0</vt:i4>
      </vt:variant>
      <vt:variant>
        <vt:i4>0</vt:i4>
      </vt:variant>
      <vt:variant>
        <vt:i4>5</vt:i4>
      </vt:variant>
      <vt:variant>
        <vt:lpwstr>mailto:aem@aem.ms.gov.br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OFÍCIO N</dc:title>
  <dc:creator>Pre Install User</dc:creator>
  <cp:lastModifiedBy>elbia@aem.ms.gov.br</cp:lastModifiedBy>
  <cp:revision>10</cp:revision>
  <cp:lastPrinted>2023-10-18T17:07:00Z</cp:lastPrinted>
  <dcterms:created xsi:type="dcterms:W3CDTF">2023-11-06T12:57:00Z</dcterms:created>
  <dcterms:modified xsi:type="dcterms:W3CDTF">2023-11-13T16:19:00Z</dcterms:modified>
</cp:coreProperties>
</file>