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86" w:rsidRDefault="00291A7F" w:rsidP="00291A7F">
      <w:pPr>
        <w:jc w:val="center"/>
        <w:rPr>
          <w:rFonts w:ascii="Garamond" w:hAnsi="Garamond"/>
          <w:b/>
          <w:sz w:val="27"/>
          <w:szCs w:val="27"/>
        </w:rPr>
      </w:pPr>
      <w:r w:rsidRPr="00291A7F">
        <w:rPr>
          <w:rFonts w:ascii="Garamond" w:hAnsi="Garamond"/>
          <w:b/>
          <w:sz w:val="27"/>
          <w:szCs w:val="27"/>
        </w:rPr>
        <w:t>ESTUDO TÉCNICO PRELIMINAR</w:t>
      </w:r>
    </w:p>
    <w:p w:rsidR="00291A7F" w:rsidRDefault="00291A7F" w:rsidP="00291A7F">
      <w:pPr>
        <w:jc w:val="center"/>
        <w:rPr>
          <w:rFonts w:ascii="Garamond" w:hAnsi="Garamond"/>
          <w:b/>
          <w:sz w:val="27"/>
          <w:szCs w:val="27"/>
        </w:rPr>
      </w:pPr>
    </w:p>
    <w:p w:rsidR="00291A7F" w:rsidRDefault="00291A7F" w:rsidP="00CE5E63">
      <w:pPr>
        <w:pStyle w:val="PargrafodaLista"/>
        <w:numPr>
          <w:ilvl w:val="0"/>
          <w:numId w:val="2"/>
        </w:numPr>
        <w:ind w:left="426"/>
        <w:jc w:val="both"/>
        <w:rPr>
          <w:rFonts w:ascii="Garamond" w:hAnsi="Garamond"/>
          <w:b/>
          <w:sz w:val="27"/>
          <w:szCs w:val="27"/>
        </w:rPr>
      </w:pPr>
      <w:r>
        <w:rPr>
          <w:rFonts w:ascii="Garamond" w:hAnsi="Garamond"/>
          <w:b/>
          <w:sz w:val="27"/>
          <w:szCs w:val="27"/>
        </w:rPr>
        <w:t xml:space="preserve">INFORMAÇÃO BÁSICA </w:t>
      </w:r>
    </w:p>
    <w:p w:rsidR="00291A7F" w:rsidRDefault="00291A7F" w:rsidP="00291A7F">
      <w:pPr>
        <w:pStyle w:val="PargrafodaLista"/>
        <w:ind w:left="1080"/>
        <w:jc w:val="both"/>
        <w:rPr>
          <w:rFonts w:ascii="Garamond" w:hAnsi="Garamond"/>
          <w:b/>
          <w:sz w:val="27"/>
          <w:szCs w:val="27"/>
        </w:rPr>
      </w:pPr>
    </w:p>
    <w:p w:rsidR="00291A7F" w:rsidRPr="00920FAA" w:rsidRDefault="00291A7F" w:rsidP="00FE2FB0">
      <w:pPr>
        <w:pStyle w:val="PargrafodaLista"/>
        <w:numPr>
          <w:ilvl w:val="1"/>
          <w:numId w:val="2"/>
        </w:numPr>
        <w:ind w:left="993"/>
        <w:jc w:val="both"/>
        <w:rPr>
          <w:rFonts w:ascii="Garamond" w:hAnsi="Garamond"/>
          <w:b/>
          <w:sz w:val="27"/>
          <w:szCs w:val="27"/>
        </w:rPr>
      </w:pPr>
      <w:r w:rsidRPr="00920FAA">
        <w:rPr>
          <w:rFonts w:ascii="Garamond" w:hAnsi="Garamond"/>
          <w:b/>
          <w:sz w:val="27"/>
          <w:szCs w:val="27"/>
        </w:rPr>
        <w:t xml:space="preserve">Processo Administrativo nº </w:t>
      </w:r>
      <w:r w:rsidR="007B50FB">
        <w:rPr>
          <w:rFonts w:ascii="Garamond" w:hAnsi="Garamond"/>
          <w:b/>
          <w:sz w:val="27"/>
          <w:szCs w:val="27"/>
        </w:rPr>
        <w:t>56/2024</w:t>
      </w:r>
    </w:p>
    <w:p w:rsidR="00291A7F" w:rsidRDefault="00291A7F" w:rsidP="00291A7F">
      <w:pPr>
        <w:pStyle w:val="PargrafodaLista"/>
        <w:ind w:left="1800"/>
        <w:jc w:val="both"/>
        <w:rPr>
          <w:rFonts w:ascii="Garamond" w:hAnsi="Garamond"/>
          <w:b/>
          <w:sz w:val="27"/>
          <w:szCs w:val="27"/>
        </w:rPr>
      </w:pPr>
    </w:p>
    <w:p w:rsidR="00D3123F" w:rsidRDefault="00D3123F" w:rsidP="00291A7F">
      <w:pPr>
        <w:pStyle w:val="PargrafodaLista"/>
        <w:ind w:left="1800"/>
        <w:jc w:val="both"/>
        <w:rPr>
          <w:rFonts w:ascii="Garamond" w:hAnsi="Garamond"/>
          <w:b/>
          <w:sz w:val="27"/>
          <w:szCs w:val="27"/>
        </w:rPr>
      </w:pPr>
    </w:p>
    <w:p w:rsidR="00291A7F" w:rsidRDefault="00291A7F" w:rsidP="00CE5E63">
      <w:pPr>
        <w:pStyle w:val="PargrafodaLista"/>
        <w:numPr>
          <w:ilvl w:val="0"/>
          <w:numId w:val="2"/>
        </w:numPr>
        <w:ind w:left="426"/>
        <w:jc w:val="both"/>
        <w:rPr>
          <w:rFonts w:ascii="Garamond" w:hAnsi="Garamond"/>
          <w:b/>
          <w:sz w:val="27"/>
          <w:szCs w:val="27"/>
        </w:rPr>
      </w:pPr>
      <w:r>
        <w:rPr>
          <w:rFonts w:ascii="Garamond" w:hAnsi="Garamond"/>
          <w:b/>
          <w:sz w:val="27"/>
          <w:szCs w:val="27"/>
        </w:rPr>
        <w:t>DESCRIÇÃO DA NECESSIDADE</w:t>
      </w:r>
    </w:p>
    <w:p w:rsidR="00291A7F" w:rsidRDefault="00291A7F" w:rsidP="00291A7F">
      <w:pPr>
        <w:pStyle w:val="PargrafodaLista"/>
        <w:ind w:left="1080"/>
        <w:jc w:val="both"/>
        <w:rPr>
          <w:rFonts w:ascii="Garamond" w:hAnsi="Garamond"/>
          <w:b/>
          <w:sz w:val="27"/>
          <w:szCs w:val="27"/>
        </w:rPr>
      </w:pPr>
    </w:p>
    <w:p w:rsidR="00900C10" w:rsidRDefault="00FE10FF" w:rsidP="004046FF">
      <w:pPr>
        <w:pStyle w:val="PargrafodaLista"/>
        <w:numPr>
          <w:ilvl w:val="1"/>
          <w:numId w:val="2"/>
        </w:numPr>
        <w:ind w:left="993"/>
        <w:jc w:val="both"/>
        <w:rPr>
          <w:rFonts w:ascii="Garamond" w:hAnsi="Garamond"/>
          <w:sz w:val="27"/>
          <w:szCs w:val="27"/>
        </w:rPr>
      </w:pPr>
      <w:r>
        <w:rPr>
          <w:rFonts w:ascii="Garamond" w:hAnsi="Garamond"/>
          <w:sz w:val="27"/>
          <w:szCs w:val="27"/>
        </w:rPr>
        <w:t>O objeto da presente licitação é a aquisição de pneus novos devidamente certificados pelo INMETRO, para manutenção dos veículos da Frota da Agência Estadual de Metrologia de Mato Grosso do Sul.</w:t>
      </w:r>
    </w:p>
    <w:p w:rsidR="00FE10FF" w:rsidRDefault="00FE10FF" w:rsidP="00FE10FF">
      <w:pPr>
        <w:pStyle w:val="PargrafodaLista"/>
        <w:ind w:left="993"/>
        <w:jc w:val="both"/>
        <w:rPr>
          <w:rFonts w:ascii="Garamond" w:hAnsi="Garamond"/>
          <w:sz w:val="27"/>
          <w:szCs w:val="27"/>
        </w:rPr>
      </w:pPr>
    </w:p>
    <w:p w:rsidR="00FE10FF" w:rsidRDefault="00291A7F" w:rsidP="004046FF">
      <w:pPr>
        <w:pStyle w:val="PargrafodaLista"/>
        <w:numPr>
          <w:ilvl w:val="1"/>
          <w:numId w:val="2"/>
        </w:numPr>
        <w:ind w:left="993"/>
        <w:jc w:val="both"/>
        <w:rPr>
          <w:rFonts w:ascii="Garamond" w:hAnsi="Garamond"/>
          <w:sz w:val="27"/>
          <w:szCs w:val="27"/>
        </w:rPr>
      </w:pPr>
      <w:r w:rsidRPr="00291A7F">
        <w:rPr>
          <w:rFonts w:ascii="Garamond" w:hAnsi="Garamond"/>
          <w:sz w:val="27"/>
          <w:szCs w:val="27"/>
        </w:rPr>
        <w:t xml:space="preserve">A necessidade </w:t>
      </w:r>
      <w:r w:rsidR="00FE10FF">
        <w:rPr>
          <w:rFonts w:ascii="Garamond" w:hAnsi="Garamond"/>
          <w:sz w:val="27"/>
          <w:szCs w:val="27"/>
        </w:rPr>
        <w:t>da aquisição</w:t>
      </w:r>
      <w:r w:rsidRPr="00291A7F">
        <w:rPr>
          <w:rFonts w:ascii="Garamond" w:hAnsi="Garamond"/>
          <w:sz w:val="27"/>
          <w:szCs w:val="27"/>
        </w:rPr>
        <w:t xml:space="preserve"> </w:t>
      </w:r>
      <w:r w:rsidR="004C5D28">
        <w:rPr>
          <w:rFonts w:ascii="Garamond" w:hAnsi="Garamond"/>
          <w:sz w:val="27"/>
          <w:szCs w:val="27"/>
        </w:rPr>
        <w:t xml:space="preserve">se </w:t>
      </w:r>
      <w:r w:rsidRPr="00291A7F">
        <w:rPr>
          <w:rFonts w:ascii="Garamond" w:hAnsi="Garamond"/>
          <w:sz w:val="27"/>
          <w:szCs w:val="27"/>
        </w:rPr>
        <w:t xml:space="preserve">justifica </w:t>
      </w:r>
      <w:r w:rsidR="000869E7">
        <w:rPr>
          <w:rFonts w:ascii="Garamond" w:hAnsi="Garamond"/>
          <w:sz w:val="27"/>
          <w:szCs w:val="27"/>
        </w:rPr>
        <w:t xml:space="preserve">pela manutenção do bem público, além </w:t>
      </w:r>
      <w:r w:rsidR="00FE10FF">
        <w:rPr>
          <w:rFonts w:ascii="Garamond" w:hAnsi="Garamond"/>
          <w:sz w:val="27"/>
          <w:szCs w:val="27"/>
        </w:rPr>
        <w:t xml:space="preserve">da necessidade de suprir a demanda de consumo na manutenção dos veículos da Frota da AEM/MS. </w:t>
      </w:r>
    </w:p>
    <w:p w:rsidR="00FE10FF" w:rsidRPr="00FE10FF" w:rsidRDefault="00FE10FF" w:rsidP="00FE10FF">
      <w:pPr>
        <w:pStyle w:val="PargrafodaLista"/>
        <w:rPr>
          <w:rFonts w:ascii="Garamond" w:hAnsi="Garamond"/>
          <w:sz w:val="27"/>
          <w:szCs w:val="27"/>
        </w:rPr>
      </w:pPr>
    </w:p>
    <w:p w:rsidR="004046FF" w:rsidRDefault="00FE10FF" w:rsidP="004046FF">
      <w:pPr>
        <w:pStyle w:val="PargrafodaLista"/>
        <w:numPr>
          <w:ilvl w:val="1"/>
          <w:numId w:val="2"/>
        </w:numPr>
        <w:ind w:left="993"/>
        <w:jc w:val="both"/>
        <w:rPr>
          <w:rFonts w:ascii="Garamond" w:hAnsi="Garamond"/>
          <w:sz w:val="27"/>
          <w:szCs w:val="27"/>
        </w:rPr>
      </w:pPr>
      <w:r>
        <w:rPr>
          <w:rFonts w:ascii="Garamond" w:hAnsi="Garamond"/>
          <w:sz w:val="27"/>
          <w:szCs w:val="27"/>
        </w:rPr>
        <w:t xml:space="preserve">No caso, para garantir a </w:t>
      </w:r>
      <w:r w:rsidRPr="00FE10FF">
        <w:rPr>
          <w:rFonts w:ascii="Garamond" w:hAnsi="Garamond"/>
          <w:sz w:val="27"/>
          <w:szCs w:val="27"/>
        </w:rPr>
        <w:t xml:space="preserve">segurança dos usuários e motoristas que utilizam os veículos de maneira que atendam padrões recomendados pelas montadoras, que tenham procedência, que estejam dentro dos parâmetros recomendados constantes no manual do fabricante dos respectivos veículos da frota </w:t>
      </w:r>
      <w:r>
        <w:rPr>
          <w:rFonts w:ascii="Garamond" w:hAnsi="Garamond"/>
          <w:sz w:val="27"/>
          <w:szCs w:val="27"/>
        </w:rPr>
        <w:t>desta agência</w:t>
      </w:r>
      <w:r w:rsidRPr="00FE10FF">
        <w:rPr>
          <w:rFonts w:ascii="Garamond" w:hAnsi="Garamond"/>
          <w:sz w:val="27"/>
          <w:szCs w:val="27"/>
        </w:rPr>
        <w:t xml:space="preserve">, bem assim da manutenção preventiva de estabelecidas pelo INMETRO, produto também certificado pelo Instituto de Qualidade Automotiva (IQA). </w:t>
      </w:r>
    </w:p>
    <w:p w:rsidR="004D3721" w:rsidRDefault="004D3721" w:rsidP="004D3721">
      <w:pPr>
        <w:pStyle w:val="PargrafodaLista"/>
        <w:ind w:left="993"/>
        <w:jc w:val="both"/>
        <w:rPr>
          <w:rFonts w:ascii="Garamond" w:hAnsi="Garamond"/>
          <w:sz w:val="27"/>
          <w:szCs w:val="27"/>
        </w:rPr>
      </w:pPr>
    </w:p>
    <w:p w:rsidR="004D3721" w:rsidRDefault="004D3721" w:rsidP="004046FF">
      <w:pPr>
        <w:pStyle w:val="PargrafodaLista"/>
        <w:numPr>
          <w:ilvl w:val="1"/>
          <w:numId w:val="2"/>
        </w:numPr>
        <w:ind w:left="993"/>
        <w:jc w:val="both"/>
        <w:rPr>
          <w:rFonts w:ascii="Garamond" w:hAnsi="Garamond"/>
          <w:sz w:val="27"/>
          <w:szCs w:val="27"/>
        </w:rPr>
      </w:pPr>
      <w:r>
        <w:rPr>
          <w:rFonts w:ascii="Garamond" w:hAnsi="Garamond"/>
          <w:sz w:val="27"/>
          <w:szCs w:val="27"/>
        </w:rPr>
        <w:t>Ressalta-se que estes</w:t>
      </w:r>
      <w:r w:rsidRPr="004D3721">
        <w:rPr>
          <w:rFonts w:ascii="Garamond" w:hAnsi="Garamond"/>
          <w:sz w:val="27"/>
          <w:szCs w:val="27"/>
        </w:rPr>
        <w:t xml:space="preserve"> bens constituem itens imprescindíveis de segurança e fundamentais para o funcionamento dos veículos. Sendo assim, indispensáveis às atribuições desenvolvidas pela Agência Estadual de Metrologia - AEM/MS. </w:t>
      </w:r>
    </w:p>
    <w:p w:rsidR="004D3721" w:rsidRDefault="004D3721" w:rsidP="004D3721">
      <w:pPr>
        <w:pStyle w:val="PargrafodaLista"/>
        <w:ind w:left="993"/>
        <w:jc w:val="both"/>
        <w:rPr>
          <w:rFonts w:ascii="Garamond" w:hAnsi="Garamond"/>
          <w:sz w:val="27"/>
          <w:szCs w:val="27"/>
        </w:rPr>
      </w:pPr>
    </w:p>
    <w:p w:rsidR="004D3721" w:rsidRDefault="004D3721" w:rsidP="004046FF">
      <w:pPr>
        <w:pStyle w:val="PargrafodaLista"/>
        <w:numPr>
          <w:ilvl w:val="1"/>
          <w:numId w:val="2"/>
        </w:numPr>
        <w:ind w:left="993"/>
        <w:jc w:val="both"/>
        <w:rPr>
          <w:rFonts w:ascii="Garamond" w:hAnsi="Garamond"/>
          <w:sz w:val="27"/>
          <w:szCs w:val="27"/>
        </w:rPr>
      </w:pPr>
      <w:r w:rsidRPr="004D3721">
        <w:rPr>
          <w:rFonts w:ascii="Garamond" w:hAnsi="Garamond"/>
          <w:sz w:val="27"/>
          <w:szCs w:val="27"/>
        </w:rPr>
        <w:t xml:space="preserve">Diante do exposto, pode-se concluir que a </w:t>
      </w:r>
      <w:r w:rsidR="00023BF7">
        <w:rPr>
          <w:rFonts w:ascii="Garamond" w:hAnsi="Garamond"/>
          <w:sz w:val="27"/>
          <w:szCs w:val="27"/>
        </w:rPr>
        <w:t xml:space="preserve">aquisição de pneus novos devidamente certificados pelo INMETRO é satisfatória, e, </w:t>
      </w:r>
      <w:r w:rsidRPr="004D3721">
        <w:rPr>
          <w:rFonts w:ascii="Garamond" w:hAnsi="Garamond"/>
          <w:sz w:val="27"/>
          <w:szCs w:val="27"/>
        </w:rPr>
        <w:t xml:space="preserve">se reverte em </w:t>
      </w:r>
      <w:r w:rsidR="00BF0AD2" w:rsidRPr="004D3721">
        <w:rPr>
          <w:rFonts w:ascii="Garamond" w:hAnsi="Garamond"/>
          <w:sz w:val="27"/>
          <w:szCs w:val="27"/>
        </w:rPr>
        <w:t>economia</w:t>
      </w:r>
      <w:r w:rsidRPr="004D3721">
        <w:rPr>
          <w:rFonts w:ascii="Garamond" w:hAnsi="Garamond"/>
          <w:sz w:val="27"/>
          <w:szCs w:val="27"/>
        </w:rPr>
        <w:t>, garantindo a durabilidade do patrimônio público e segurança de todos.</w:t>
      </w:r>
    </w:p>
    <w:p w:rsidR="004046FF" w:rsidRDefault="004046FF" w:rsidP="004046FF">
      <w:pPr>
        <w:pStyle w:val="PargrafodaLista"/>
        <w:ind w:left="993"/>
        <w:jc w:val="both"/>
        <w:rPr>
          <w:rFonts w:ascii="Garamond" w:hAnsi="Garamond"/>
          <w:sz w:val="27"/>
          <w:szCs w:val="27"/>
        </w:rPr>
      </w:pPr>
    </w:p>
    <w:p w:rsidR="00291A7F" w:rsidRDefault="00291A7F" w:rsidP="00CE5E63">
      <w:pPr>
        <w:pStyle w:val="PargrafodaLista"/>
        <w:numPr>
          <w:ilvl w:val="0"/>
          <w:numId w:val="2"/>
        </w:numPr>
        <w:ind w:left="426"/>
        <w:jc w:val="both"/>
        <w:rPr>
          <w:rFonts w:ascii="Garamond" w:hAnsi="Garamond"/>
          <w:b/>
          <w:sz w:val="27"/>
          <w:szCs w:val="27"/>
        </w:rPr>
      </w:pPr>
      <w:r w:rsidRPr="00291A7F">
        <w:rPr>
          <w:rFonts w:ascii="Garamond" w:hAnsi="Garamond"/>
          <w:b/>
          <w:sz w:val="27"/>
          <w:szCs w:val="27"/>
        </w:rPr>
        <w:t>ÁREA REQUISITANTE</w:t>
      </w:r>
    </w:p>
    <w:p w:rsidR="00291A7F" w:rsidRDefault="00291A7F" w:rsidP="00291A7F">
      <w:pPr>
        <w:pStyle w:val="PargrafodaLista"/>
        <w:ind w:left="1080"/>
        <w:jc w:val="both"/>
        <w:rPr>
          <w:rFonts w:ascii="Garamond" w:hAnsi="Garamond"/>
          <w:b/>
          <w:sz w:val="27"/>
          <w:szCs w:val="27"/>
        </w:rPr>
      </w:pPr>
    </w:p>
    <w:p w:rsidR="00841003" w:rsidRDefault="004046FF" w:rsidP="00841003">
      <w:pPr>
        <w:pStyle w:val="PargrafodaLista"/>
        <w:numPr>
          <w:ilvl w:val="1"/>
          <w:numId w:val="2"/>
        </w:numPr>
        <w:ind w:left="993"/>
        <w:jc w:val="both"/>
        <w:rPr>
          <w:rFonts w:ascii="Garamond" w:hAnsi="Garamond"/>
          <w:sz w:val="27"/>
          <w:szCs w:val="27"/>
        </w:rPr>
      </w:pPr>
      <w:r>
        <w:rPr>
          <w:rFonts w:ascii="Garamond" w:hAnsi="Garamond"/>
          <w:sz w:val="27"/>
          <w:szCs w:val="27"/>
        </w:rPr>
        <w:t xml:space="preserve">Elizandra da Silva </w:t>
      </w:r>
      <w:proofErr w:type="spellStart"/>
      <w:r>
        <w:rPr>
          <w:rFonts w:ascii="Garamond" w:hAnsi="Garamond"/>
          <w:sz w:val="27"/>
          <w:szCs w:val="27"/>
        </w:rPr>
        <w:t>Morilho</w:t>
      </w:r>
      <w:proofErr w:type="spellEnd"/>
      <w:r w:rsidR="00841003" w:rsidRPr="00841003">
        <w:rPr>
          <w:rFonts w:ascii="Garamond" w:hAnsi="Garamond"/>
          <w:sz w:val="27"/>
          <w:szCs w:val="27"/>
        </w:rPr>
        <w:t xml:space="preserve"> – Diretora </w:t>
      </w:r>
      <w:r>
        <w:rPr>
          <w:rFonts w:ascii="Garamond" w:hAnsi="Garamond"/>
          <w:sz w:val="27"/>
          <w:szCs w:val="27"/>
        </w:rPr>
        <w:t>de Administração;</w:t>
      </w:r>
    </w:p>
    <w:p w:rsidR="00841003" w:rsidRPr="00841003" w:rsidRDefault="00841003" w:rsidP="00841003">
      <w:pPr>
        <w:pStyle w:val="PargrafodaLista"/>
        <w:ind w:left="993"/>
        <w:jc w:val="both"/>
        <w:rPr>
          <w:rFonts w:ascii="Garamond" w:hAnsi="Garamond"/>
          <w:sz w:val="27"/>
          <w:szCs w:val="27"/>
        </w:rPr>
      </w:pPr>
    </w:p>
    <w:p w:rsidR="00291A7F" w:rsidRPr="00D3123F" w:rsidRDefault="004046FF" w:rsidP="00841003">
      <w:pPr>
        <w:pStyle w:val="PargrafodaLista"/>
        <w:numPr>
          <w:ilvl w:val="1"/>
          <w:numId w:val="2"/>
        </w:numPr>
        <w:ind w:left="993"/>
        <w:jc w:val="both"/>
        <w:rPr>
          <w:rFonts w:ascii="Garamond" w:hAnsi="Garamond"/>
          <w:b/>
          <w:sz w:val="27"/>
          <w:szCs w:val="27"/>
        </w:rPr>
      </w:pPr>
      <w:r>
        <w:rPr>
          <w:rFonts w:ascii="Garamond" w:hAnsi="Garamond"/>
          <w:sz w:val="27"/>
          <w:szCs w:val="27"/>
        </w:rPr>
        <w:lastRenderedPageBreak/>
        <w:t>Luiz Carlos Freitas Filho</w:t>
      </w:r>
      <w:r w:rsidR="00841003">
        <w:rPr>
          <w:rFonts w:ascii="Garamond" w:hAnsi="Garamond"/>
          <w:sz w:val="27"/>
          <w:szCs w:val="27"/>
        </w:rPr>
        <w:t xml:space="preserve"> </w:t>
      </w:r>
      <w:r>
        <w:rPr>
          <w:rFonts w:ascii="Garamond" w:hAnsi="Garamond"/>
          <w:sz w:val="27"/>
          <w:szCs w:val="27"/>
        </w:rPr>
        <w:t>–</w:t>
      </w:r>
      <w:r w:rsidR="00841003">
        <w:rPr>
          <w:rFonts w:ascii="Garamond" w:hAnsi="Garamond"/>
          <w:sz w:val="27"/>
          <w:szCs w:val="27"/>
        </w:rPr>
        <w:t xml:space="preserve"> </w:t>
      </w:r>
      <w:r>
        <w:rPr>
          <w:rFonts w:ascii="Garamond" w:hAnsi="Garamond"/>
          <w:sz w:val="27"/>
          <w:szCs w:val="27"/>
        </w:rPr>
        <w:t>Unidade de Transporte</w:t>
      </w:r>
      <w:r w:rsidR="00841003">
        <w:rPr>
          <w:rFonts w:ascii="Garamond" w:hAnsi="Garamond"/>
          <w:sz w:val="27"/>
          <w:szCs w:val="27"/>
        </w:rPr>
        <w:t xml:space="preserve">. </w:t>
      </w:r>
    </w:p>
    <w:p w:rsidR="00D3123F" w:rsidRPr="00D3123F" w:rsidRDefault="00D3123F" w:rsidP="00D3123F">
      <w:pPr>
        <w:pStyle w:val="PargrafodaLista"/>
        <w:rPr>
          <w:rFonts w:ascii="Garamond" w:hAnsi="Garamond"/>
          <w:b/>
          <w:sz w:val="27"/>
          <w:szCs w:val="27"/>
        </w:rPr>
      </w:pPr>
    </w:p>
    <w:p w:rsidR="00291A7F" w:rsidRDefault="00291A7F" w:rsidP="00CE5E63">
      <w:pPr>
        <w:pStyle w:val="PargrafodaLista"/>
        <w:numPr>
          <w:ilvl w:val="0"/>
          <w:numId w:val="2"/>
        </w:numPr>
        <w:ind w:left="426"/>
        <w:jc w:val="both"/>
        <w:rPr>
          <w:rFonts w:ascii="Garamond" w:hAnsi="Garamond"/>
          <w:b/>
          <w:sz w:val="27"/>
          <w:szCs w:val="27"/>
        </w:rPr>
      </w:pPr>
      <w:r w:rsidRPr="00291A7F">
        <w:rPr>
          <w:rFonts w:ascii="Garamond" w:hAnsi="Garamond"/>
          <w:b/>
          <w:sz w:val="27"/>
          <w:szCs w:val="27"/>
        </w:rPr>
        <w:t>DESCRIÇÃO DOS REQUISITOS DE CONTRATAÇÃO</w:t>
      </w:r>
    </w:p>
    <w:p w:rsidR="004046FF" w:rsidRDefault="004046FF" w:rsidP="004046FF">
      <w:pPr>
        <w:pStyle w:val="PargrafodaLista"/>
        <w:ind w:left="426"/>
        <w:jc w:val="both"/>
        <w:rPr>
          <w:rFonts w:ascii="Garamond" w:hAnsi="Garamond"/>
          <w:b/>
          <w:sz w:val="27"/>
          <w:szCs w:val="27"/>
        </w:rPr>
      </w:pPr>
    </w:p>
    <w:p w:rsidR="004046FF" w:rsidRDefault="004046FF" w:rsidP="004046FF">
      <w:pPr>
        <w:pStyle w:val="PargrafodaLista"/>
        <w:numPr>
          <w:ilvl w:val="1"/>
          <w:numId w:val="2"/>
        </w:numPr>
        <w:ind w:left="993" w:hanging="709"/>
        <w:jc w:val="both"/>
        <w:rPr>
          <w:rFonts w:ascii="Garamond" w:hAnsi="Garamond"/>
          <w:sz w:val="27"/>
          <w:szCs w:val="27"/>
        </w:rPr>
      </w:pPr>
      <w:r w:rsidRPr="004046FF">
        <w:rPr>
          <w:rFonts w:ascii="Garamond" w:hAnsi="Garamond"/>
          <w:sz w:val="27"/>
          <w:szCs w:val="27"/>
        </w:rPr>
        <w:t xml:space="preserve">A contratação deverá atender aos requisitos de qualificação técnica, jurídica, econômico-financeira, fiscal e trabalhista previstos </w:t>
      </w:r>
      <w:r>
        <w:rPr>
          <w:rFonts w:ascii="Garamond" w:hAnsi="Garamond"/>
          <w:sz w:val="27"/>
          <w:szCs w:val="27"/>
        </w:rPr>
        <w:t>na Lei de licitações (14.133/21</w:t>
      </w:r>
      <w:r w:rsidRPr="004046FF">
        <w:rPr>
          <w:rFonts w:ascii="Garamond" w:hAnsi="Garamond"/>
          <w:sz w:val="27"/>
          <w:szCs w:val="27"/>
        </w:rPr>
        <w:t>) e serão pormenorizados oportunamente</w:t>
      </w:r>
      <w:r>
        <w:rPr>
          <w:rFonts w:ascii="Garamond" w:hAnsi="Garamond"/>
          <w:sz w:val="27"/>
          <w:szCs w:val="27"/>
        </w:rPr>
        <w:t>.</w:t>
      </w:r>
    </w:p>
    <w:p w:rsidR="00023BF7" w:rsidRDefault="00023BF7" w:rsidP="00023BF7">
      <w:pPr>
        <w:pStyle w:val="PargrafodaLista"/>
        <w:ind w:left="993"/>
        <w:jc w:val="both"/>
        <w:rPr>
          <w:rFonts w:ascii="Garamond" w:hAnsi="Garamond"/>
          <w:sz w:val="27"/>
          <w:szCs w:val="27"/>
        </w:rPr>
      </w:pPr>
    </w:p>
    <w:p w:rsidR="00FE1C04" w:rsidRDefault="00FE1C04" w:rsidP="00CE5E63">
      <w:pPr>
        <w:pStyle w:val="PargrafodaLista"/>
        <w:numPr>
          <w:ilvl w:val="0"/>
          <w:numId w:val="2"/>
        </w:numPr>
        <w:ind w:left="426"/>
        <w:jc w:val="both"/>
        <w:rPr>
          <w:rFonts w:ascii="Garamond" w:hAnsi="Garamond"/>
          <w:b/>
          <w:sz w:val="27"/>
          <w:szCs w:val="27"/>
        </w:rPr>
      </w:pPr>
      <w:r w:rsidRPr="00FE1C04">
        <w:rPr>
          <w:rFonts w:ascii="Garamond" w:hAnsi="Garamond"/>
          <w:b/>
          <w:sz w:val="27"/>
          <w:szCs w:val="27"/>
        </w:rPr>
        <w:t>LEVANTAMENTO DE MERCADO</w:t>
      </w:r>
    </w:p>
    <w:p w:rsidR="00FE1C04" w:rsidRDefault="00FE1C04" w:rsidP="00FE1C04">
      <w:pPr>
        <w:pStyle w:val="PargrafodaLista"/>
        <w:ind w:left="1080"/>
        <w:jc w:val="both"/>
        <w:rPr>
          <w:rFonts w:ascii="Garamond" w:hAnsi="Garamond"/>
          <w:b/>
          <w:sz w:val="27"/>
          <w:szCs w:val="27"/>
        </w:rPr>
      </w:pPr>
    </w:p>
    <w:p w:rsidR="00FE1C04" w:rsidRDefault="00FE1C04" w:rsidP="00FE2FB0">
      <w:pPr>
        <w:pStyle w:val="PargrafodaLista"/>
        <w:numPr>
          <w:ilvl w:val="1"/>
          <w:numId w:val="2"/>
        </w:numPr>
        <w:ind w:left="1134"/>
        <w:jc w:val="both"/>
        <w:rPr>
          <w:rFonts w:ascii="Garamond" w:hAnsi="Garamond"/>
          <w:sz w:val="27"/>
          <w:szCs w:val="27"/>
        </w:rPr>
      </w:pPr>
      <w:r w:rsidRPr="00FE1C04">
        <w:rPr>
          <w:rFonts w:ascii="Garamond" w:hAnsi="Garamond"/>
          <w:sz w:val="27"/>
          <w:szCs w:val="27"/>
        </w:rPr>
        <w:t xml:space="preserve">Para a contratação em tela </w:t>
      </w:r>
      <w:r w:rsidR="007F6153">
        <w:rPr>
          <w:rFonts w:ascii="Garamond" w:hAnsi="Garamond"/>
          <w:sz w:val="27"/>
          <w:szCs w:val="27"/>
        </w:rPr>
        <w:t>serão</w:t>
      </w:r>
      <w:r w:rsidRPr="00FE1C04">
        <w:rPr>
          <w:rFonts w:ascii="Garamond" w:hAnsi="Garamond"/>
          <w:sz w:val="27"/>
          <w:szCs w:val="27"/>
        </w:rPr>
        <w:t xml:space="preserve"> analisados processos similares feitos por outros órgãos e entidades, por meio de pesquisa no âmbito de pregões e contratações públicas através do site https://www.gov.br /compras/, bem como demais contratações realizadas por este órgão, com objetivo de identificar a existência de novas metodologias, tecnologias ou inovações que melhor atendam às necessidades da Administração.</w:t>
      </w:r>
    </w:p>
    <w:p w:rsidR="00FE1C04" w:rsidRPr="00FE1C04" w:rsidRDefault="00FE1C04" w:rsidP="00FE1C04">
      <w:pPr>
        <w:pStyle w:val="PargrafodaLista"/>
        <w:rPr>
          <w:rFonts w:ascii="Garamond" w:hAnsi="Garamond"/>
          <w:sz w:val="27"/>
          <w:szCs w:val="27"/>
        </w:rPr>
      </w:pPr>
    </w:p>
    <w:p w:rsidR="00FE1C04" w:rsidRDefault="00FE1C04" w:rsidP="00CE5E63">
      <w:pPr>
        <w:pStyle w:val="PargrafodaLista"/>
        <w:numPr>
          <w:ilvl w:val="0"/>
          <w:numId w:val="2"/>
        </w:numPr>
        <w:ind w:left="426"/>
        <w:jc w:val="both"/>
        <w:rPr>
          <w:rFonts w:ascii="Garamond" w:hAnsi="Garamond"/>
          <w:b/>
          <w:sz w:val="27"/>
          <w:szCs w:val="27"/>
        </w:rPr>
      </w:pPr>
      <w:r w:rsidRPr="00FE1C04">
        <w:rPr>
          <w:rFonts w:ascii="Garamond" w:hAnsi="Garamond"/>
          <w:b/>
          <w:sz w:val="27"/>
          <w:szCs w:val="27"/>
        </w:rPr>
        <w:t xml:space="preserve">DESCRIÇÃO DA SOLUÇÃO COMO UM TODO </w:t>
      </w:r>
    </w:p>
    <w:p w:rsidR="00FE1C04" w:rsidRDefault="00FE1C04" w:rsidP="00FE1C04">
      <w:pPr>
        <w:pStyle w:val="PargrafodaLista"/>
        <w:ind w:left="1080"/>
        <w:jc w:val="both"/>
        <w:rPr>
          <w:rFonts w:ascii="Garamond" w:hAnsi="Garamond"/>
          <w:b/>
          <w:sz w:val="27"/>
          <w:szCs w:val="27"/>
        </w:rPr>
      </w:pPr>
    </w:p>
    <w:p w:rsidR="00FE1C04" w:rsidRDefault="00B30D3A" w:rsidP="007F6153">
      <w:pPr>
        <w:pStyle w:val="PargrafodaLista"/>
        <w:numPr>
          <w:ilvl w:val="1"/>
          <w:numId w:val="2"/>
        </w:numPr>
        <w:ind w:left="1134" w:hanging="708"/>
        <w:jc w:val="both"/>
        <w:rPr>
          <w:rFonts w:ascii="Garamond" w:hAnsi="Garamond"/>
          <w:sz w:val="27"/>
          <w:szCs w:val="27"/>
        </w:rPr>
      </w:pPr>
      <w:r w:rsidRPr="00B30D3A">
        <w:rPr>
          <w:rFonts w:ascii="Garamond" w:hAnsi="Garamond"/>
          <w:sz w:val="27"/>
          <w:szCs w:val="27"/>
        </w:rPr>
        <w:t>Aquisição de pneus automotivos para os veículos oficiais da Agência Estadual de Metrologia - AEM/MS</w:t>
      </w:r>
      <w:r w:rsidR="00FE1C04" w:rsidRPr="00FE1C04">
        <w:rPr>
          <w:rFonts w:ascii="Garamond" w:hAnsi="Garamond"/>
          <w:sz w:val="27"/>
          <w:szCs w:val="27"/>
        </w:rPr>
        <w:t>.</w:t>
      </w:r>
    </w:p>
    <w:p w:rsidR="007A3DD6" w:rsidRDefault="007A3DD6" w:rsidP="007A3DD6">
      <w:pPr>
        <w:pStyle w:val="PargrafodaLista"/>
        <w:ind w:left="1800"/>
        <w:jc w:val="both"/>
        <w:rPr>
          <w:rFonts w:ascii="Garamond" w:hAnsi="Garamond"/>
          <w:sz w:val="27"/>
          <w:szCs w:val="27"/>
        </w:rPr>
      </w:pPr>
    </w:p>
    <w:p w:rsidR="00B30D3A" w:rsidRPr="00982907" w:rsidRDefault="00FE1C04" w:rsidP="00982907">
      <w:pPr>
        <w:pStyle w:val="PargrafodaLista"/>
        <w:numPr>
          <w:ilvl w:val="0"/>
          <w:numId w:val="2"/>
        </w:numPr>
        <w:ind w:left="426"/>
        <w:jc w:val="both"/>
        <w:rPr>
          <w:rFonts w:ascii="Garamond" w:hAnsi="Garamond"/>
          <w:b/>
          <w:sz w:val="27"/>
          <w:szCs w:val="27"/>
        </w:rPr>
      </w:pPr>
      <w:r w:rsidRPr="00FE1C04">
        <w:rPr>
          <w:rFonts w:ascii="Garamond" w:hAnsi="Garamond"/>
          <w:b/>
          <w:sz w:val="27"/>
          <w:szCs w:val="27"/>
        </w:rPr>
        <w:t>ESTIMATIVA DAS QUANTIDADES A SEREM CONTRATADAS</w:t>
      </w:r>
    </w:p>
    <w:tbl>
      <w:tblPr>
        <w:tblStyle w:val="Tabelacomgrade"/>
        <w:tblpPr w:leftFromText="141" w:rightFromText="141" w:vertAnchor="text" w:tblpXSpec="center" w:tblpY="1"/>
        <w:tblOverlap w:val="never"/>
        <w:tblW w:w="9967" w:type="dxa"/>
        <w:jc w:val="center"/>
        <w:tblLook w:val="04A0" w:firstRow="1" w:lastRow="0" w:firstColumn="1" w:lastColumn="0" w:noHBand="0" w:noVBand="1"/>
      </w:tblPr>
      <w:tblGrid>
        <w:gridCol w:w="867"/>
        <w:gridCol w:w="6176"/>
        <w:gridCol w:w="1462"/>
        <w:gridCol w:w="1462"/>
      </w:tblGrid>
      <w:tr w:rsidR="00D3123F" w:rsidTr="00D3123F">
        <w:trPr>
          <w:jc w:val="center"/>
        </w:trPr>
        <w:tc>
          <w:tcPr>
            <w:tcW w:w="867" w:type="dxa"/>
            <w:shd w:val="clear" w:color="auto" w:fill="D9D9D9" w:themeFill="background1" w:themeFillShade="D9"/>
            <w:vAlign w:val="center"/>
          </w:tcPr>
          <w:p w:rsidR="00D3123F" w:rsidRPr="00B30D3A" w:rsidRDefault="00D3123F" w:rsidP="00B30D3A">
            <w:pPr>
              <w:jc w:val="center"/>
              <w:rPr>
                <w:rStyle w:val="nfase"/>
                <w:rFonts w:ascii="Garamond" w:hAnsi="Garamond" w:cstheme="minorHAnsi"/>
                <w:b/>
                <w:bCs/>
                <w:i w:val="0"/>
                <w:iCs w:val="0"/>
                <w:sz w:val="24"/>
                <w:szCs w:val="24"/>
                <w:shd w:val="clear" w:color="auto" w:fill="FFFFFF"/>
              </w:rPr>
            </w:pPr>
            <w:r w:rsidRPr="00B30D3A">
              <w:rPr>
                <w:rStyle w:val="nfase"/>
                <w:rFonts w:ascii="Garamond" w:hAnsi="Garamond" w:cstheme="minorHAnsi"/>
                <w:b/>
                <w:bCs/>
                <w:i w:val="0"/>
                <w:sz w:val="24"/>
                <w:szCs w:val="24"/>
                <w:highlight w:val="lightGray"/>
                <w:shd w:val="clear" w:color="auto" w:fill="FFFFFF"/>
              </w:rPr>
              <w:t>ITEM</w:t>
            </w:r>
          </w:p>
        </w:tc>
        <w:tc>
          <w:tcPr>
            <w:tcW w:w="6176" w:type="dxa"/>
            <w:shd w:val="clear" w:color="auto" w:fill="D9D9D9" w:themeFill="background1" w:themeFillShade="D9"/>
            <w:vAlign w:val="center"/>
          </w:tcPr>
          <w:p w:rsidR="00D3123F" w:rsidRPr="00B30D3A" w:rsidRDefault="00D3123F" w:rsidP="00B30D3A">
            <w:pPr>
              <w:jc w:val="center"/>
              <w:rPr>
                <w:rStyle w:val="nfase"/>
                <w:rFonts w:ascii="Garamond" w:hAnsi="Garamond" w:cstheme="minorHAnsi"/>
                <w:b/>
                <w:bCs/>
                <w:i w:val="0"/>
                <w:iCs w:val="0"/>
                <w:sz w:val="24"/>
                <w:szCs w:val="24"/>
                <w:shd w:val="clear" w:color="auto" w:fill="FFFFFF"/>
              </w:rPr>
            </w:pPr>
            <w:r w:rsidRPr="00B30D3A">
              <w:rPr>
                <w:rStyle w:val="nfase"/>
                <w:rFonts w:ascii="Garamond" w:hAnsi="Garamond" w:cstheme="minorHAnsi"/>
                <w:b/>
                <w:bCs/>
                <w:i w:val="0"/>
                <w:sz w:val="24"/>
                <w:szCs w:val="24"/>
                <w:highlight w:val="lightGray"/>
                <w:shd w:val="clear" w:color="auto" w:fill="FFFFFF"/>
              </w:rPr>
              <w:t>DESCRIÇÃO</w:t>
            </w:r>
          </w:p>
        </w:tc>
        <w:tc>
          <w:tcPr>
            <w:tcW w:w="1462" w:type="dxa"/>
            <w:shd w:val="clear" w:color="auto" w:fill="D9D9D9" w:themeFill="background1" w:themeFillShade="D9"/>
            <w:vAlign w:val="center"/>
          </w:tcPr>
          <w:p w:rsidR="00D3123F" w:rsidRPr="00B30D3A" w:rsidRDefault="00D3123F" w:rsidP="00B30D3A">
            <w:pPr>
              <w:jc w:val="center"/>
              <w:rPr>
                <w:rStyle w:val="nfase"/>
                <w:rFonts w:ascii="Garamond" w:hAnsi="Garamond" w:cstheme="minorHAnsi"/>
                <w:b/>
                <w:bCs/>
                <w:i w:val="0"/>
                <w:iCs w:val="0"/>
                <w:sz w:val="24"/>
                <w:szCs w:val="24"/>
                <w:highlight w:val="lightGray"/>
                <w:shd w:val="clear" w:color="auto" w:fill="FFFFFF"/>
              </w:rPr>
            </w:pPr>
            <w:r w:rsidRPr="00B30D3A">
              <w:rPr>
                <w:rStyle w:val="nfase"/>
                <w:rFonts w:ascii="Garamond" w:hAnsi="Garamond" w:cstheme="minorHAnsi"/>
                <w:b/>
                <w:bCs/>
                <w:i w:val="0"/>
                <w:sz w:val="24"/>
                <w:szCs w:val="24"/>
                <w:highlight w:val="lightGray"/>
                <w:shd w:val="clear" w:color="auto" w:fill="FFFFFF"/>
              </w:rPr>
              <w:t>QTDE</w:t>
            </w:r>
          </w:p>
        </w:tc>
        <w:tc>
          <w:tcPr>
            <w:tcW w:w="1462" w:type="dxa"/>
            <w:shd w:val="clear" w:color="auto" w:fill="D9D9D9" w:themeFill="background1" w:themeFillShade="D9"/>
          </w:tcPr>
          <w:p w:rsidR="00D3123F" w:rsidRPr="00B30D3A" w:rsidRDefault="00D3123F" w:rsidP="00B30D3A">
            <w:pPr>
              <w:jc w:val="center"/>
              <w:rPr>
                <w:rStyle w:val="nfase"/>
                <w:rFonts w:ascii="Garamond" w:hAnsi="Garamond" w:cstheme="minorHAnsi"/>
                <w:b/>
                <w:bCs/>
                <w:i w:val="0"/>
                <w:sz w:val="24"/>
                <w:szCs w:val="24"/>
                <w:highlight w:val="lightGray"/>
                <w:shd w:val="clear" w:color="auto" w:fill="FFFFFF"/>
              </w:rPr>
            </w:pPr>
            <w:r>
              <w:rPr>
                <w:rStyle w:val="nfase"/>
                <w:rFonts w:ascii="Garamond" w:hAnsi="Garamond" w:cstheme="minorHAnsi"/>
                <w:b/>
                <w:bCs/>
                <w:i w:val="0"/>
                <w:sz w:val="24"/>
                <w:szCs w:val="24"/>
                <w:highlight w:val="lightGray"/>
                <w:shd w:val="clear" w:color="auto" w:fill="FFFFFF"/>
              </w:rPr>
              <w:t>PARCELAS</w:t>
            </w:r>
          </w:p>
        </w:tc>
      </w:tr>
      <w:tr w:rsidR="00D3123F" w:rsidTr="00F32F6F">
        <w:trPr>
          <w:jc w:val="center"/>
        </w:trPr>
        <w:tc>
          <w:tcPr>
            <w:tcW w:w="867" w:type="dxa"/>
            <w:vAlign w:val="center"/>
          </w:tcPr>
          <w:p w:rsidR="00D3123F" w:rsidRPr="00B30D3A" w:rsidRDefault="00D3123F" w:rsidP="00D3123F">
            <w:pPr>
              <w:jc w:val="center"/>
              <w:rPr>
                <w:rStyle w:val="nfase"/>
                <w:rFonts w:ascii="Garamond" w:hAnsi="Garamond" w:cstheme="minorHAnsi"/>
                <w:b/>
                <w:bCs/>
                <w:i w:val="0"/>
                <w:iCs w:val="0"/>
                <w:szCs w:val="24"/>
                <w:shd w:val="clear" w:color="auto" w:fill="FFFFFF"/>
              </w:rPr>
            </w:pPr>
            <w:r w:rsidRPr="00B30D3A">
              <w:rPr>
                <w:rStyle w:val="nfase"/>
                <w:rFonts w:ascii="Garamond" w:hAnsi="Garamond" w:cstheme="minorHAnsi"/>
                <w:b/>
                <w:bCs/>
                <w:i w:val="0"/>
                <w:sz w:val="24"/>
                <w:szCs w:val="24"/>
                <w:shd w:val="clear" w:color="auto" w:fill="FFFFFF"/>
              </w:rPr>
              <w:t>1</w:t>
            </w:r>
          </w:p>
        </w:tc>
        <w:tc>
          <w:tcPr>
            <w:tcW w:w="6176" w:type="dxa"/>
            <w:vAlign w:val="center"/>
          </w:tcPr>
          <w:p w:rsidR="00D3123F" w:rsidRPr="00B30D3A" w:rsidRDefault="00D3123F" w:rsidP="00D3123F">
            <w:pPr>
              <w:spacing w:line="276" w:lineRule="auto"/>
              <w:jc w:val="both"/>
              <w:rPr>
                <w:rStyle w:val="nfase"/>
                <w:rFonts w:ascii="Garamond" w:hAnsi="Garamond" w:cstheme="minorHAnsi"/>
                <w:b/>
                <w:i w:val="0"/>
                <w:iCs w:val="0"/>
                <w:szCs w:val="24"/>
              </w:rPr>
            </w:pPr>
            <w:r w:rsidRPr="00B30D3A">
              <w:rPr>
                <w:rStyle w:val="nfase"/>
                <w:rFonts w:ascii="Garamond" w:hAnsi="Garamond" w:cstheme="minorHAnsi"/>
                <w:b/>
                <w:i w:val="0"/>
                <w:szCs w:val="24"/>
              </w:rPr>
              <w:t>PNEU 245/70 R16</w:t>
            </w:r>
          </w:p>
          <w:p w:rsidR="00D3123F" w:rsidRPr="00B30D3A" w:rsidRDefault="00D3123F" w:rsidP="00D3123F">
            <w:pPr>
              <w:spacing w:line="276" w:lineRule="auto"/>
              <w:jc w:val="both"/>
              <w:rPr>
                <w:rStyle w:val="nfase"/>
                <w:rFonts w:ascii="Garamond" w:hAnsi="Garamond" w:cstheme="minorHAnsi"/>
                <w:i w:val="0"/>
                <w:iCs w:val="0"/>
                <w:szCs w:val="24"/>
              </w:rPr>
            </w:pPr>
            <w:r w:rsidRPr="00B30D3A">
              <w:rPr>
                <w:rStyle w:val="nfase"/>
                <w:rFonts w:ascii="Garamond" w:hAnsi="Garamond" w:cstheme="minorHAnsi"/>
                <w:i w:val="0"/>
                <w:szCs w:val="24"/>
              </w:rPr>
              <w:t xml:space="preserve">Novo, radial, não recauchutado, sem câmara de ar (TL), índice de velocidade T (190 km/h) ou superior, índice de carga 111 (1.090 kg) ou superior, quilometragem mínima de garantia: 30.000Km. O produto deve ser certificado conforme Portaria INMETRO Nº 544 de 25/12/2012. Marca/referência: Michelin LTX Force, Pirelli </w:t>
            </w:r>
            <w:proofErr w:type="spellStart"/>
            <w:r w:rsidRPr="00B30D3A">
              <w:rPr>
                <w:rStyle w:val="nfase"/>
                <w:rFonts w:ascii="Garamond" w:hAnsi="Garamond" w:cstheme="minorHAnsi"/>
                <w:i w:val="0"/>
                <w:szCs w:val="24"/>
              </w:rPr>
              <w:t>Scorpion</w:t>
            </w:r>
            <w:proofErr w:type="spellEnd"/>
            <w:r w:rsidRPr="00B30D3A">
              <w:rPr>
                <w:rStyle w:val="nfase"/>
                <w:rFonts w:ascii="Garamond" w:hAnsi="Garamond" w:cstheme="minorHAnsi"/>
                <w:i w:val="0"/>
                <w:szCs w:val="24"/>
              </w:rPr>
              <w:t xml:space="preserve"> Verde, Goodyear </w:t>
            </w:r>
            <w:proofErr w:type="spellStart"/>
            <w:r w:rsidRPr="00B30D3A">
              <w:rPr>
                <w:rStyle w:val="nfase"/>
                <w:rFonts w:ascii="Garamond" w:hAnsi="Garamond" w:cstheme="minorHAnsi"/>
                <w:i w:val="0"/>
                <w:szCs w:val="24"/>
              </w:rPr>
              <w:t>All-Terrain</w:t>
            </w:r>
            <w:proofErr w:type="spellEnd"/>
            <w:r w:rsidRPr="00B30D3A">
              <w:rPr>
                <w:rStyle w:val="nfase"/>
                <w:rFonts w:ascii="Garamond" w:hAnsi="Garamond" w:cstheme="minorHAnsi"/>
                <w:i w:val="0"/>
                <w:szCs w:val="24"/>
              </w:rPr>
              <w:t xml:space="preserve"> Adventure ou similar. Pneus aplicados a S10.</w:t>
            </w:r>
          </w:p>
        </w:tc>
        <w:tc>
          <w:tcPr>
            <w:tcW w:w="1462" w:type="dxa"/>
            <w:vAlign w:val="center"/>
          </w:tcPr>
          <w:p w:rsidR="00D3123F" w:rsidRPr="00B30D3A" w:rsidRDefault="00D3123F" w:rsidP="00D3123F">
            <w:pPr>
              <w:jc w:val="center"/>
              <w:rPr>
                <w:rStyle w:val="nfase"/>
                <w:rFonts w:ascii="Garamond" w:hAnsi="Garamond" w:cstheme="minorHAnsi"/>
                <w:bCs/>
                <w:i w:val="0"/>
                <w:iCs w:val="0"/>
                <w:sz w:val="24"/>
                <w:szCs w:val="24"/>
                <w:shd w:val="clear" w:color="auto" w:fill="FFFFFF"/>
              </w:rPr>
            </w:pPr>
            <w:r w:rsidRPr="00B30D3A">
              <w:rPr>
                <w:rStyle w:val="nfase"/>
                <w:rFonts w:ascii="Garamond" w:hAnsi="Garamond" w:cstheme="minorHAnsi"/>
                <w:bCs/>
                <w:i w:val="0"/>
                <w:sz w:val="24"/>
                <w:szCs w:val="24"/>
                <w:shd w:val="clear" w:color="auto" w:fill="FFFFFF"/>
              </w:rPr>
              <w:t>8 UNIDADES</w:t>
            </w:r>
          </w:p>
        </w:tc>
        <w:tc>
          <w:tcPr>
            <w:tcW w:w="1462" w:type="dxa"/>
            <w:vAlign w:val="center"/>
          </w:tcPr>
          <w:p w:rsidR="00D3123F" w:rsidRPr="00B30D3A" w:rsidRDefault="00D3123F" w:rsidP="00D3123F">
            <w:pPr>
              <w:jc w:val="center"/>
              <w:rPr>
                <w:rStyle w:val="nfase"/>
                <w:rFonts w:ascii="Garamond" w:hAnsi="Garamond" w:cstheme="minorHAnsi"/>
                <w:bCs/>
                <w:i w:val="0"/>
                <w:iCs w:val="0"/>
                <w:sz w:val="24"/>
                <w:szCs w:val="24"/>
                <w:shd w:val="clear" w:color="auto" w:fill="FFFFFF"/>
              </w:rPr>
            </w:pPr>
            <w:r w:rsidRPr="00B30D3A">
              <w:rPr>
                <w:rStyle w:val="nfase"/>
                <w:rFonts w:ascii="Garamond" w:hAnsi="Garamond" w:cstheme="minorHAnsi"/>
                <w:bCs/>
                <w:i w:val="0"/>
                <w:sz w:val="24"/>
                <w:szCs w:val="24"/>
                <w:shd w:val="clear" w:color="auto" w:fill="FFFFFF"/>
              </w:rPr>
              <w:t>8 UNIDADES</w:t>
            </w:r>
          </w:p>
        </w:tc>
      </w:tr>
      <w:tr w:rsidR="00D3123F" w:rsidTr="00F32F6F">
        <w:trPr>
          <w:jc w:val="center"/>
        </w:trPr>
        <w:tc>
          <w:tcPr>
            <w:tcW w:w="867" w:type="dxa"/>
            <w:vAlign w:val="center"/>
          </w:tcPr>
          <w:p w:rsidR="00D3123F" w:rsidRPr="00B30D3A" w:rsidRDefault="00D3123F" w:rsidP="00D3123F">
            <w:pPr>
              <w:jc w:val="center"/>
              <w:rPr>
                <w:rStyle w:val="nfase"/>
                <w:rFonts w:ascii="Garamond" w:hAnsi="Garamond" w:cstheme="minorHAnsi"/>
                <w:b/>
                <w:bCs/>
                <w:i w:val="0"/>
                <w:iCs w:val="0"/>
                <w:szCs w:val="24"/>
                <w:shd w:val="clear" w:color="auto" w:fill="FFFFFF"/>
              </w:rPr>
            </w:pPr>
            <w:r w:rsidRPr="00B30D3A">
              <w:rPr>
                <w:rStyle w:val="nfase"/>
                <w:rFonts w:ascii="Garamond" w:hAnsi="Garamond" w:cstheme="minorHAnsi"/>
                <w:b/>
                <w:bCs/>
                <w:i w:val="0"/>
                <w:sz w:val="24"/>
                <w:szCs w:val="24"/>
                <w:shd w:val="clear" w:color="auto" w:fill="FFFFFF"/>
              </w:rPr>
              <w:t>2</w:t>
            </w:r>
          </w:p>
        </w:tc>
        <w:tc>
          <w:tcPr>
            <w:tcW w:w="6176" w:type="dxa"/>
            <w:vAlign w:val="center"/>
          </w:tcPr>
          <w:p w:rsidR="00D3123F" w:rsidRPr="00B30D3A" w:rsidRDefault="00D3123F" w:rsidP="00D3123F">
            <w:pPr>
              <w:spacing w:line="276" w:lineRule="auto"/>
              <w:jc w:val="both"/>
              <w:rPr>
                <w:rStyle w:val="nfase"/>
                <w:rFonts w:ascii="Garamond" w:hAnsi="Garamond" w:cstheme="minorHAnsi"/>
                <w:b/>
                <w:i w:val="0"/>
                <w:iCs w:val="0"/>
                <w:szCs w:val="24"/>
              </w:rPr>
            </w:pPr>
            <w:r w:rsidRPr="00B30D3A">
              <w:rPr>
                <w:rStyle w:val="nfase"/>
                <w:rFonts w:ascii="Garamond" w:hAnsi="Garamond" w:cstheme="minorHAnsi"/>
                <w:b/>
                <w:i w:val="0"/>
                <w:szCs w:val="24"/>
              </w:rPr>
              <w:t>PNEU 175/65 R14</w:t>
            </w:r>
          </w:p>
          <w:p w:rsidR="00D3123F" w:rsidRPr="00B30D3A" w:rsidRDefault="00D3123F" w:rsidP="00D3123F">
            <w:pPr>
              <w:spacing w:line="276" w:lineRule="auto"/>
              <w:jc w:val="both"/>
              <w:rPr>
                <w:rStyle w:val="nfase"/>
                <w:rFonts w:ascii="Garamond" w:hAnsi="Garamond" w:cstheme="minorHAnsi"/>
                <w:i w:val="0"/>
                <w:iCs w:val="0"/>
                <w:szCs w:val="24"/>
              </w:rPr>
            </w:pPr>
            <w:r w:rsidRPr="00B30D3A">
              <w:rPr>
                <w:rStyle w:val="nfase"/>
                <w:rFonts w:ascii="Garamond" w:hAnsi="Garamond" w:cstheme="minorHAnsi"/>
                <w:i w:val="0"/>
                <w:szCs w:val="24"/>
              </w:rPr>
              <w:t xml:space="preserve">Novo, radial, não recauchutado, sem câmara de ar (TL), índice de velocidade T (190 km/h) ou superior, índice de carga 82 (475 kg) ou superior, quilometragem mínima de garantia: 30.000Km. O produto deve ser certificado conforme Portaria INMETRO Nº 544 de 25/12/2012. Marca/referência: Michelin Energy XM2, Pirelli </w:t>
            </w:r>
            <w:proofErr w:type="spellStart"/>
            <w:r w:rsidRPr="00B30D3A">
              <w:rPr>
                <w:rStyle w:val="nfase"/>
                <w:rFonts w:ascii="Garamond" w:hAnsi="Garamond" w:cstheme="minorHAnsi"/>
                <w:i w:val="0"/>
                <w:szCs w:val="24"/>
              </w:rPr>
              <w:t>Cinturato</w:t>
            </w:r>
            <w:proofErr w:type="spellEnd"/>
            <w:r w:rsidRPr="00B30D3A">
              <w:rPr>
                <w:rStyle w:val="nfase"/>
                <w:rFonts w:ascii="Garamond" w:hAnsi="Garamond" w:cstheme="minorHAnsi"/>
                <w:i w:val="0"/>
                <w:szCs w:val="24"/>
              </w:rPr>
              <w:t xml:space="preserve"> P1 ou similar. Pneus aplicados a frota própria carros  de passeio sedan, perua, </w:t>
            </w:r>
            <w:proofErr w:type="spellStart"/>
            <w:r w:rsidRPr="00B30D3A">
              <w:rPr>
                <w:rStyle w:val="nfase"/>
                <w:rFonts w:ascii="Garamond" w:hAnsi="Garamond" w:cstheme="minorHAnsi"/>
                <w:i w:val="0"/>
                <w:szCs w:val="24"/>
              </w:rPr>
              <w:t>hatch</w:t>
            </w:r>
            <w:proofErr w:type="spellEnd"/>
            <w:r w:rsidRPr="00B30D3A">
              <w:rPr>
                <w:rStyle w:val="nfase"/>
                <w:rFonts w:ascii="Garamond" w:hAnsi="Garamond" w:cstheme="minorHAnsi"/>
                <w:i w:val="0"/>
                <w:szCs w:val="24"/>
              </w:rPr>
              <w:t xml:space="preserve"> e furgão </w:t>
            </w:r>
            <w:proofErr w:type="spellStart"/>
            <w:r w:rsidRPr="00B30D3A">
              <w:rPr>
                <w:rStyle w:val="nfase"/>
                <w:rFonts w:ascii="Garamond" w:hAnsi="Garamond" w:cstheme="minorHAnsi"/>
                <w:i w:val="0"/>
                <w:szCs w:val="24"/>
              </w:rPr>
              <w:t>kangoo</w:t>
            </w:r>
            <w:proofErr w:type="spellEnd"/>
            <w:r w:rsidRPr="00B30D3A">
              <w:rPr>
                <w:rStyle w:val="nfase"/>
                <w:rFonts w:ascii="Garamond" w:hAnsi="Garamond" w:cstheme="minorHAnsi"/>
                <w:i w:val="0"/>
                <w:szCs w:val="24"/>
              </w:rPr>
              <w:t>.</w:t>
            </w:r>
          </w:p>
        </w:tc>
        <w:tc>
          <w:tcPr>
            <w:tcW w:w="1462" w:type="dxa"/>
            <w:vAlign w:val="center"/>
          </w:tcPr>
          <w:p w:rsidR="00D3123F" w:rsidRPr="00B30D3A" w:rsidRDefault="00D3123F" w:rsidP="00D3123F">
            <w:pPr>
              <w:jc w:val="center"/>
              <w:rPr>
                <w:rStyle w:val="nfase"/>
                <w:rFonts w:ascii="Garamond" w:hAnsi="Garamond" w:cstheme="minorHAnsi"/>
                <w:bCs/>
                <w:i w:val="0"/>
                <w:iCs w:val="0"/>
                <w:sz w:val="24"/>
                <w:szCs w:val="24"/>
                <w:shd w:val="clear" w:color="auto" w:fill="FFFFFF"/>
              </w:rPr>
            </w:pPr>
            <w:r w:rsidRPr="00B30D3A">
              <w:rPr>
                <w:rStyle w:val="nfase"/>
                <w:rFonts w:ascii="Garamond" w:hAnsi="Garamond" w:cstheme="minorHAnsi"/>
                <w:bCs/>
                <w:i w:val="0"/>
                <w:sz w:val="24"/>
                <w:szCs w:val="24"/>
                <w:shd w:val="clear" w:color="auto" w:fill="FFFFFF"/>
              </w:rPr>
              <w:t>25 UNIDADES</w:t>
            </w:r>
          </w:p>
        </w:tc>
        <w:tc>
          <w:tcPr>
            <w:tcW w:w="1462" w:type="dxa"/>
            <w:vAlign w:val="center"/>
          </w:tcPr>
          <w:p w:rsidR="00D3123F" w:rsidRPr="00B30D3A" w:rsidRDefault="00D3123F" w:rsidP="00D3123F">
            <w:pPr>
              <w:jc w:val="center"/>
              <w:rPr>
                <w:rStyle w:val="nfase"/>
                <w:rFonts w:ascii="Garamond" w:hAnsi="Garamond" w:cstheme="minorHAnsi"/>
                <w:bCs/>
                <w:i w:val="0"/>
                <w:iCs w:val="0"/>
                <w:sz w:val="24"/>
                <w:szCs w:val="24"/>
                <w:shd w:val="clear" w:color="auto" w:fill="FFFFFF"/>
              </w:rPr>
            </w:pPr>
            <w:r w:rsidRPr="00B30D3A">
              <w:rPr>
                <w:rStyle w:val="nfase"/>
                <w:rFonts w:ascii="Garamond" w:hAnsi="Garamond" w:cstheme="minorHAnsi"/>
                <w:bCs/>
                <w:i w:val="0"/>
                <w:sz w:val="24"/>
                <w:szCs w:val="24"/>
                <w:shd w:val="clear" w:color="auto" w:fill="FFFFFF"/>
              </w:rPr>
              <w:t>25 UNIDADES</w:t>
            </w:r>
          </w:p>
        </w:tc>
      </w:tr>
      <w:tr w:rsidR="00D3123F" w:rsidTr="00F32F6F">
        <w:trPr>
          <w:jc w:val="center"/>
        </w:trPr>
        <w:tc>
          <w:tcPr>
            <w:tcW w:w="867" w:type="dxa"/>
            <w:vAlign w:val="center"/>
          </w:tcPr>
          <w:p w:rsidR="00D3123F" w:rsidRPr="00B30D3A" w:rsidRDefault="00D3123F" w:rsidP="00D3123F">
            <w:pPr>
              <w:jc w:val="center"/>
              <w:rPr>
                <w:rStyle w:val="nfase"/>
                <w:rFonts w:ascii="Garamond" w:hAnsi="Garamond" w:cstheme="minorHAnsi"/>
                <w:b/>
                <w:bCs/>
                <w:i w:val="0"/>
                <w:iCs w:val="0"/>
                <w:sz w:val="24"/>
                <w:szCs w:val="24"/>
                <w:shd w:val="clear" w:color="auto" w:fill="FFFFFF"/>
              </w:rPr>
            </w:pPr>
            <w:r w:rsidRPr="00B30D3A">
              <w:rPr>
                <w:rStyle w:val="nfase"/>
                <w:rFonts w:ascii="Garamond" w:hAnsi="Garamond" w:cstheme="minorHAnsi"/>
                <w:b/>
                <w:bCs/>
                <w:i w:val="0"/>
                <w:sz w:val="24"/>
                <w:szCs w:val="24"/>
                <w:shd w:val="clear" w:color="auto" w:fill="FFFFFF"/>
              </w:rPr>
              <w:lastRenderedPageBreak/>
              <w:t>3</w:t>
            </w:r>
          </w:p>
        </w:tc>
        <w:tc>
          <w:tcPr>
            <w:tcW w:w="6176" w:type="dxa"/>
            <w:vAlign w:val="center"/>
          </w:tcPr>
          <w:p w:rsidR="00D3123F" w:rsidRPr="00B30D3A" w:rsidRDefault="00D3123F" w:rsidP="00D3123F">
            <w:pPr>
              <w:spacing w:line="276" w:lineRule="auto"/>
              <w:jc w:val="both"/>
              <w:rPr>
                <w:rStyle w:val="nfase"/>
                <w:rFonts w:ascii="Garamond" w:hAnsi="Garamond" w:cstheme="minorHAnsi"/>
                <w:b/>
                <w:i w:val="0"/>
                <w:iCs w:val="0"/>
                <w:szCs w:val="24"/>
              </w:rPr>
            </w:pPr>
            <w:r w:rsidRPr="00B30D3A">
              <w:rPr>
                <w:rStyle w:val="nfase"/>
                <w:rFonts w:ascii="Garamond" w:hAnsi="Garamond" w:cstheme="minorHAnsi"/>
                <w:b/>
                <w:i w:val="0"/>
                <w:szCs w:val="24"/>
              </w:rPr>
              <w:t>PNEU 235/75 R17,5</w:t>
            </w:r>
          </w:p>
          <w:p w:rsidR="00D3123F" w:rsidRPr="00B30D3A" w:rsidRDefault="00D3123F" w:rsidP="00D3123F">
            <w:pPr>
              <w:spacing w:line="276" w:lineRule="auto"/>
              <w:jc w:val="both"/>
              <w:rPr>
                <w:rStyle w:val="nfase"/>
                <w:rFonts w:ascii="Garamond" w:hAnsi="Garamond" w:cstheme="minorHAnsi"/>
                <w:i w:val="0"/>
                <w:iCs w:val="0"/>
                <w:szCs w:val="24"/>
              </w:rPr>
            </w:pPr>
            <w:r w:rsidRPr="00B30D3A">
              <w:rPr>
                <w:rStyle w:val="nfase"/>
                <w:rFonts w:ascii="Garamond" w:hAnsi="Garamond" w:cstheme="minorHAnsi"/>
                <w:i w:val="0"/>
                <w:szCs w:val="24"/>
              </w:rPr>
              <w:t xml:space="preserve">Novo, radial, não recauchutado, sem câmara de ar (TL), velocidade máxima L (120 km/h) ou superior, índice de carga 132/130 (2.000 kg/1.900 kg) ou superior, quilometragem mínima de garantia: 30.000Km. O produto deve ser certificado conforme Portaria INMETRO Nº 544 de 25/12/2012. Marca/referência: Continental, Goodyear, Pirelli ou similar. Pneus aplicados ao caminhão 3/4 câmara fria </w:t>
            </w:r>
            <w:proofErr w:type="spellStart"/>
            <w:r w:rsidRPr="00B30D3A">
              <w:rPr>
                <w:rStyle w:val="nfase"/>
                <w:rFonts w:ascii="Garamond" w:hAnsi="Garamond" w:cstheme="minorHAnsi"/>
                <w:i w:val="0"/>
                <w:szCs w:val="24"/>
              </w:rPr>
              <w:t>pré-medidos</w:t>
            </w:r>
            <w:proofErr w:type="spellEnd"/>
            <w:r w:rsidRPr="00B30D3A">
              <w:rPr>
                <w:rStyle w:val="nfase"/>
                <w:rFonts w:ascii="Garamond" w:hAnsi="Garamond" w:cstheme="minorHAnsi"/>
                <w:i w:val="0"/>
                <w:szCs w:val="24"/>
              </w:rPr>
              <w:t>.</w:t>
            </w:r>
          </w:p>
        </w:tc>
        <w:tc>
          <w:tcPr>
            <w:tcW w:w="1462" w:type="dxa"/>
            <w:vAlign w:val="center"/>
          </w:tcPr>
          <w:p w:rsidR="00D3123F" w:rsidRPr="00B30D3A" w:rsidRDefault="00D3123F" w:rsidP="00D3123F">
            <w:pPr>
              <w:jc w:val="center"/>
              <w:rPr>
                <w:rStyle w:val="nfase"/>
                <w:rFonts w:ascii="Garamond" w:hAnsi="Garamond" w:cstheme="minorHAnsi"/>
                <w:bCs/>
                <w:i w:val="0"/>
                <w:iCs w:val="0"/>
                <w:sz w:val="24"/>
                <w:szCs w:val="24"/>
                <w:shd w:val="clear" w:color="auto" w:fill="FFFFFF"/>
              </w:rPr>
            </w:pPr>
            <w:r w:rsidRPr="00B30D3A">
              <w:rPr>
                <w:rStyle w:val="nfase"/>
                <w:rFonts w:ascii="Garamond" w:hAnsi="Garamond" w:cstheme="minorHAnsi"/>
                <w:bCs/>
                <w:i w:val="0"/>
                <w:sz w:val="24"/>
                <w:szCs w:val="24"/>
                <w:shd w:val="clear" w:color="auto" w:fill="FFFFFF"/>
              </w:rPr>
              <w:t>6 UNIDADES</w:t>
            </w:r>
          </w:p>
        </w:tc>
        <w:tc>
          <w:tcPr>
            <w:tcW w:w="1462" w:type="dxa"/>
            <w:vAlign w:val="center"/>
          </w:tcPr>
          <w:p w:rsidR="00D3123F" w:rsidRPr="00B30D3A" w:rsidRDefault="00D3123F" w:rsidP="00D3123F">
            <w:pPr>
              <w:jc w:val="center"/>
              <w:rPr>
                <w:rStyle w:val="nfase"/>
                <w:rFonts w:ascii="Garamond" w:hAnsi="Garamond" w:cstheme="minorHAnsi"/>
                <w:bCs/>
                <w:i w:val="0"/>
                <w:iCs w:val="0"/>
                <w:sz w:val="24"/>
                <w:szCs w:val="24"/>
                <w:shd w:val="clear" w:color="auto" w:fill="FFFFFF"/>
              </w:rPr>
            </w:pPr>
            <w:r w:rsidRPr="00B30D3A">
              <w:rPr>
                <w:rStyle w:val="nfase"/>
                <w:rFonts w:ascii="Garamond" w:hAnsi="Garamond" w:cstheme="minorHAnsi"/>
                <w:bCs/>
                <w:i w:val="0"/>
                <w:sz w:val="24"/>
                <w:szCs w:val="24"/>
                <w:shd w:val="clear" w:color="auto" w:fill="FFFFFF"/>
              </w:rPr>
              <w:t>6 UNIDADES</w:t>
            </w:r>
          </w:p>
        </w:tc>
      </w:tr>
    </w:tbl>
    <w:p w:rsidR="00B30D3A" w:rsidRDefault="00B30D3A" w:rsidP="00B30D3A">
      <w:pPr>
        <w:pStyle w:val="PargrafodaLista"/>
        <w:ind w:left="426"/>
        <w:jc w:val="both"/>
        <w:rPr>
          <w:rFonts w:ascii="Garamond" w:hAnsi="Garamond"/>
          <w:b/>
          <w:sz w:val="27"/>
          <w:szCs w:val="27"/>
        </w:rPr>
      </w:pPr>
    </w:p>
    <w:p w:rsidR="00FE1C04" w:rsidRDefault="00FE1C04" w:rsidP="00CE5E63">
      <w:pPr>
        <w:pStyle w:val="PargrafodaLista"/>
        <w:numPr>
          <w:ilvl w:val="0"/>
          <w:numId w:val="2"/>
        </w:numPr>
        <w:ind w:left="426"/>
        <w:jc w:val="both"/>
        <w:rPr>
          <w:rFonts w:ascii="Garamond" w:hAnsi="Garamond"/>
          <w:b/>
          <w:sz w:val="27"/>
          <w:szCs w:val="27"/>
        </w:rPr>
      </w:pPr>
      <w:r>
        <w:rPr>
          <w:rFonts w:ascii="Garamond" w:hAnsi="Garamond"/>
          <w:b/>
          <w:sz w:val="27"/>
          <w:szCs w:val="27"/>
        </w:rPr>
        <w:t xml:space="preserve">ESTIMATIVA DO VALOR DA CONTRATAÇÃO </w:t>
      </w:r>
    </w:p>
    <w:p w:rsidR="00FE1C04" w:rsidRDefault="00FE1C04" w:rsidP="00FE1C04">
      <w:pPr>
        <w:pStyle w:val="PargrafodaLista"/>
        <w:ind w:left="1080"/>
        <w:jc w:val="both"/>
        <w:rPr>
          <w:rFonts w:ascii="Garamond" w:hAnsi="Garamond"/>
          <w:b/>
          <w:sz w:val="27"/>
          <w:szCs w:val="27"/>
        </w:rPr>
      </w:pPr>
    </w:p>
    <w:p w:rsidR="00FE1C04" w:rsidRPr="0038529D" w:rsidRDefault="00B30D3A" w:rsidP="0038529D">
      <w:pPr>
        <w:pStyle w:val="PargrafodaLista"/>
        <w:numPr>
          <w:ilvl w:val="1"/>
          <w:numId w:val="2"/>
        </w:numPr>
        <w:ind w:left="1134"/>
        <w:jc w:val="both"/>
        <w:rPr>
          <w:rFonts w:ascii="Garamond" w:hAnsi="Garamond"/>
          <w:sz w:val="27"/>
          <w:szCs w:val="27"/>
        </w:rPr>
      </w:pPr>
      <w:r>
        <w:rPr>
          <w:rFonts w:ascii="Garamond" w:hAnsi="Garamond"/>
          <w:sz w:val="27"/>
          <w:szCs w:val="27"/>
        </w:rPr>
        <w:t>Estima</w:t>
      </w:r>
      <w:r w:rsidR="00FE1C04" w:rsidRPr="0038529D">
        <w:rPr>
          <w:rFonts w:ascii="Garamond" w:hAnsi="Garamond"/>
          <w:sz w:val="27"/>
          <w:szCs w:val="27"/>
        </w:rPr>
        <w:t xml:space="preserve">-se a quantia de </w:t>
      </w:r>
      <w:r w:rsidR="00E07A97" w:rsidRPr="00F820A9">
        <w:rPr>
          <w:rFonts w:ascii="Garamond" w:hAnsi="Garamond"/>
          <w:b/>
          <w:sz w:val="27"/>
          <w:szCs w:val="27"/>
        </w:rPr>
        <w:t xml:space="preserve">R$ </w:t>
      </w:r>
      <w:r>
        <w:rPr>
          <w:rFonts w:ascii="Garamond" w:hAnsi="Garamond"/>
          <w:b/>
          <w:sz w:val="27"/>
          <w:szCs w:val="27"/>
        </w:rPr>
        <w:t>32.0</w:t>
      </w:r>
      <w:r w:rsidR="00E07A97" w:rsidRPr="00F820A9">
        <w:rPr>
          <w:rFonts w:ascii="Garamond" w:hAnsi="Garamond"/>
          <w:b/>
          <w:sz w:val="27"/>
          <w:szCs w:val="27"/>
        </w:rPr>
        <w:t>00,00 (</w:t>
      </w:r>
      <w:r w:rsidR="00F820A9" w:rsidRPr="00F820A9">
        <w:rPr>
          <w:rFonts w:ascii="Garamond" w:hAnsi="Garamond"/>
          <w:b/>
          <w:sz w:val="27"/>
          <w:szCs w:val="27"/>
        </w:rPr>
        <w:t xml:space="preserve">trinta e </w:t>
      </w:r>
      <w:r>
        <w:rPr>
          <w:rFonts w:ascii="Garamond" w:hAnsi="Garamond"/>
          <w:b/>
          <w:sz w:val="27"/>
          <w:szCs w:val="27"/>
        </w:rPr>
        <w:t xml:space="preserve">dois </w:t>
      </w:r>
      <w:r w:rsidR="00F820A9" w:rsidRPr="00F820A9">
        <w:rPr>
          <w:rFonts w:ascii="Garamond" w:hAnsi="Garamond"/>
          <w:b/>
          <w:sz w:val="27"/>
          <w:szCs w:val="27"/>
        </w:rPr>
        <w:t xml:space="preserve">mil </w:t>
      </w:r>
      <w:r w:rsidR="00FE1C04" w:rsidRPr="00F820A9">
        <w:rPr>
          <w:rFonts w:ascii="Garamond" w:hAnsi="Garamond"/>
          <w:b/>
          <w:sz w:val="27"/>
          <w:szCs w:val="27"/>
        </w:rPr>
        <w:t>reais)</w:t>
      </w:r>
      <w:r w:rsidR="007F6153" w:rsidRPr="0038529D">
        <w:rPr>
          <w:rFonts w:ascii="Garamond" w:hAnsi="Garamond"/>
          <w:sz w:val="27"/>
          <w:szCs w:val="27"/>
        </w:rPr>
        <w:t>, r</w:t>
      </w:r>
      <w:r w:rsidR="00FE1C04" w:rsidRPr="0038529D">
        <w:rPr>
          <w:rFonts w:ascii="Garamond" w:hAnsi="Garamond"/>
          <w:sz w:val="27"/>
          <w:szCs w:val="27"/>
        </w:rPr>
        <w:t xml:space="preserve">essalta-se que, o valor informado é estimativo e não indica qualquer compromisso futuro para a Agência Estadual de Metrologia de Mato Grosso do Sul – AEM/MS. </w:t>
      </w:r>
    </w:p>
    <w:p w:rsidR="00FE1C04" w:rsidRDefault="00FE1C04" w:rsidP="00FE1C04">
      <w:pPr>
        <w:pStyle w:val="PargrafodaLista"/>
        <w:ind w:left="1080"/>
        <w:jc w:val="both"/>
        <w:rPr>
          <w:rFonts w:ascii="Garamond" w:hAnsi="Garamond"/>
          <w:sz w:val="27"/>
          <w:szCs w:val="27"/>
        </w:rPr>
      </w:pPr>
    </w:p>
    <w:p w:rsidR="00FE1C04" w:rsidRDefault="00FE1C04" w:rsidP="00CE5E63">
      <w:pPr>
        <w:pStyle w:val="PargrafodaLista"/>
        <w:numPr>
          <w:ilvl w:val="0"/>
          <w:numId w:val="2"/>
        </w:numPr>
        <w:ind w:left="426"/>
        <w:jc w:val="both"/>
        <w:rPr>
          <w:rFonts w:ascii="Garamond" w:hAnsi="Garamond"/>
          <w:b/>
          <w:sz w:val="27"/>
          <w:szCs w:val="27"/>
        </w:rPr>
      </w:pPr>
      <w:r w:rsidRPr="00FE1C04">
        <w:rPr>
          <w:rFonts w:ascii="Garamond" w:hAnsi="Garamond"/>
          <w:b/>
          <w:sz w:val="27"/>
          <w:szCs w:val="27"/>
        </w:rPr>
        <w:t>JUSTIFICATIVA PARA O PARCELAMENTO OU NÃO DA SOLUÇÃO</w:t>
      </w:r>
    </w:p>
    <w:p w:rsidR="00820965" w:rsidRPr="00FE1C04" w:rsidRDefault="00820965" w:rsidP="00820965">
      <w:pPr>
        <w:pStyle w:val="PargrafodaLista"/>
        <w:ind w:left="426"/>
        <w:jc w:val="both"/>
        <w:rPr>
          <w:rFonts w:ascii="Garamond" w:hAnsi="Garamond"/>
          <w:b/>
          <w:sz w:val="27"/>
          <w:szCs w:val="27"/>
        </w:rPr>
      </w:pPr>
    </w:p>
    <w:p w:rsidR="00023BF7" w:rsidRDefault="00FE1C04" w:rsidP="00FE2FB0">
      <w:pPr>
        <w:pStyle w:val="PargrafodaLista"/>
        <w:numPr>
          <w:ilvl w:val="1"/>
          <w:numId w:val="2"/>
        </w:numPr>
        <w:ind w:left="1134"/>
        <w:jc w:val="both"/>
        <w:rPr>
          <w:rFonts w:ascii="Garamond" w:hAnsi="Garamond"/>
          <w:sz w:val="27"/>
          <w:szCs w:val="27"/>
        </w:rPr>
      </w:pPr>
      <w:r w:rsidRPr="00FE1C04">
        <w:rPr>
          <w:rFonts w:ascii="Garamond" w:hAnsi="Garamond"/>
          <w:sz w:val="27"/>
          <w:szCs w:val="27"/>
        </w:rPr>
        <w:t xml:space="preserve">Em virtude das características técnicas da solução não seria viável dividi-la em partes. </w:t>
      </w:r>
    </w:p>
    <w:p w:rsidR="00023BF7" w:rsidRDefault="00023BF7" w:rsidP="00023BF7">
      <w:pPr>
        <w:pStyle w:val="PargrafodaLista"/>
        <w:ind w:left="1134"/>
        <w:jc w:val="both"/>
        <w:rPr>
          <w:rFonts w:ascii="Garamond" w:hAnsi="Garamond"/>
          <w:sz w:val="27"/>
          <w:szCs w:val="27"/>
        </w:rPr>
      </w:pPr>
    </w:p>
    <w:p w:rsidR="00023BF7" w:rsidRDefault="00FE1C04" w:rsidP="00FE2FB0">
      <w:pPr>
        <w:pStyle w:val="PargrafodaLista"/>
        <w:numPr>
          <w:ilvl w:val="1"/>
          <w:numId w:val="2"/>
        </w:numPr>
        <w:ind w:left="1134"/>
        <w:jc w:val="both"/>
        <w:rPr>
          <w:rFonts w:ascii="Garamond" w:hAnsi="Garamond"/>
          <w:sz w:val="27"/>
          <w:szCs w:val="27"/>
        </w:rPr>
      </w:pPr>
      <w:r w:rsidRPr="00FE1C04">
        <w:rPr>
          <w:rFonts w:ascii="Garamond" w:hAnsi="Garamond"/>
          <w:sz w:val="27"/>
          <w:szCs w:val="27"/>
        </w:rPr>
        <w:t xml:space="preserve">A contratação deverá ocorrer de forma completa, sendo apenas uma empresa a ser contratada responsável pela prestação dos serviços. </w:t>
      </w:r>
    </w:p>
    <w:p w:rsidR="00023BF7" w:rsidRPr="00023BF7" w:rsidRDefault="00023BF7" w:rsidP="00023BF7">
      <w:pPr>
        <w:pStyle w:val="PargrafodaLista"/>
        <w:rPr>
          <w:rFonts w:ascii="Garamond" w:hAnsi="Garamond"/>
          <w:sz w:val="27"/>
          <w:szCs w:val="27"/>
        </w:rPr>
      </w:pPr>
    </w:p>
    <w:p w:rsidR="00FE1C04" w:rsidRDefault="00FE1C04" w:rsidP="00FE2FB0">
      <w:pPr>
        <w:pStyle w:val="PargrafodaLista"/>
        <w:numPr>
          <w:ilvl w:val="1"/>
          <w:numId w:val="2"/>
        </w:numPr>
        <w:ind w:left="1134"/>
        <w:jc w:val="both"/>
        <w:rPr>
          <w:rFonts w:ascii="Garamond" w:hAnsi="Garamond"/>
          <w:sz w:val="27"/>
          <w:szCs w:val="27"/>
        </w:rPr>
      </w:pPr>
      <w:r w:rsidRPr="00FE1C04">
        <w:rPr>
          <w:rFonts w:ascii="Garamond" w:hAnsi="Garamond"/>
          <w:sz w:val="27"/>
          <w:szCs w:val="27"/>
        </w:rPr>
        <w:t>Tal procedimento não representará restrição do caráter competitivo da licitação, pois existem diversas empresas no mercado capazes de prover o serviço completo, quantidade suficiente para oportunizar a igualdade de condições entre os diversos possíveis concorrentes.</w:t>
      </w:r>
    </w:p>
    <w:p w:rsidR="00CE5E63" w:rsidRDefault="00CE5E63" w:rsidP="00CE5E63">
      <w:pPr>
        <w:pStyle w:val="PargrafodaLista"/>
        <w:ind w:left="1800"/>
        <w:jc w:val="both"/>
        <w:rPr>
          <w:rFonts w:ascii="Garamond" w:hAnsi="Garamond"/>
          <w:sz w:val="27"/>
          <w:szCs w:val="27"/>
        </w:rPr>
      </w:pPr>
    </w:p>
    <w:p w:rsidR="00CE5E63" w:rsidRP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CONTRATAÇÕES CORRELATAS E/OU INTERDEPENDENTES</w:t>
      </w:r>
    </w:p>
    <w:p w:rsidR="00CE5E63" w:rsidRDefault="00CE5E63" w:rsidP="00CE5E63">
      <w:pPr>
        <w:pStyle w:val="PargrafodaLista"/>
        <w:ind w:left="1080"/>
        <w:jc w:val="both"/>
        <w:rPr>
          <w:rFonts w:ascii="Garamond" w:hAnsi="Garamond"/>
          <w:sz w:val="27"/>
          <w:szCs w:val="27"/>
        </w:rPr>
      </w:pPr>
    </w:p>
    <w:p w:rsidR="00CE5E63" w:rsidRDefault="00CE5E63" w:rsidP="00FE2FB0">
      <w:pPr>
        <w:pStyle w:val="PargrafodaLista"/>
        <w:numPr>
          <w:ilvl w:val="1"/>
          <w:numId w:val="2"/>
        </w:numPr>
        <w:ind w:left="1134"/>
        <w:jc w:val="both"/>
        <w:rPr>
          <w:rFonts w:ascii="Garamond" w:hAnsi="Garamond"/>
          <w:sz w:val="27"/>
          <w:szCs w:val="27"/>
        </w:rPr>
      </w:pPr>
      <w:r w:rsidRPr="00CE5E63">
        <w:rPr>
          <w:rFonts w:ascii="Garamond" w:hAnsi="Garamond"/>
          <w:sz w:val="27"/>
          <w:szCs w:val="27"/>
        </w:rPr>
        <w:t xml:space="preserve">Não </w:t>
      </w:r>
      <w:r w:rsidR="00F820A9" w:rsidRPr="00F820A9">
        <w:rPr>
          <w:rFonts w:ascii="Garamond" w:hAnsi="Garamond"/>
          <w:sz w:val="27"/>
          <w:szCs w:val="27"/>
        </w:rPr>
        <w:t>serão necessárias contratações correlata</w:t>
      </w:r>
      <w:r w:rsidR="00F820A9">
        <w:rPr>
          <w:rFonts w:ascii="Garamond" w:hAnsi="Garamond"/>
          <w:sz w:val="27"/>
          <w:szCs w:val="27"/>
        </w:rPr>
        <w:t>s para a prestação dos serviços</w:t>
      </w:r>
      <w:r w:rsidRPr="00CE5E63">
        <w:rPr>
          <w:rFonts w:ascii="Garamond" w:hAnsi="Garamond"/>
          <w:sz w:val="27"/>
          <w:szCs w:val="27"/>
        </w:rPr>
        <w:t>.</w:t>
      </w:r>
    </w:p>
    <w:p w:rsidR="00CE5E63" w:rsidRDefault="00CE5E63" w:rsidP="00CE5E63">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 xml:space="preserve">ALINHAMENTO ENTRE A CONTRATAÇÃO E O PLANEJAMENTO </w:t>
      </w:r>
    </w:p>
    <w:p w:rsidR="00CE5E63" w:rsidRDefault="00CE5E63" w:rsidP="00CE5E63">
      <w:pPr>
        <w:pStyle w:val="PargrafodaLista"/>
        <w:ind w:left="1080"/>
        <w:jc w:val="both"/>
        <w:rPr>
          <w:rFonts w:ascii="Garamond" w:hAnsi="Garamond"/>
          <w:b/>
          <w:sz w:val="27"/>
          <w:szCs w:val="27"/>
        </w:rPr>
      </w:pPr>
    </w:p>
    <w:p w:rsidR="00CE5E63" w:rsidRDefault="00CE5E63" w:rsidP="00EF289B">
      <w:pPr>
        <w:pStyle w:val="PargrafodaLista"/>
        <w:numPr>
          <w:ilvl w:val="1"/>
          <w:numId w:val="2"/>
        </w:numPr>
        <w:jc w:val="both"/>
        <w:rPr>
          <w:rFonts w:ascii="Garamond" w:hAnsi="Garamond"/>
          <w:sz w:val="27"/>
          <w:szCs w:val="27"/>
        </w:rPr>
      </w:pPr>
      <w:r w:rsidRPr="00967049">
        <w:rPr>
          <w:rFonts w:ascii="Garamond" w:hAnsi="Garamond"/>
          <w:sz w:val="27"/>
          <w:szCs w:val="27"/>
        </w:rPr>
        <w:t>A contratação pretendida está alinh</w:t>
      </w:r>
      <w:r w:rsidR="00967049">
        <w:rPr>
          <w:rFonts w:ascii="Garamond" w:hAnsi="Garamond"/>
          <w:sz w:val="27"/>
          <w:szCs w:val="27"/>
        </w:rPr>
        <w:t>ada ao Plano de Aplicação 2024.</w:t>
      </w:r>
    </w:p>
    <w:p w:rsidR="00023BF7" w:rsidRDefault="00023BF7" w:rsidP="00023BF7">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lastRenderedPageBreak/>
        <w:t xml:space="preserve">BENEFÍCIOS A SEREM ALCANÇADOS COM A CONTRATAÇÃO </w:t>
      </w:r>
    </w:p>
    <w:p w:rsidR="00CE5E63" w:rsidRDefault="00CE5E63" w:rsidP="00CE5E63">
      <w:pPr>
        <w:pStyle w:val="PargrafodaLista"/>
        <w:ind w:left="1080"/>
        <w:jc w:val="both"/>
        <w:rPr>
          <w:rFonts w:ascii="Garamond" w:hAnsi="Garamond"/>
          <w:b/>
          <w:sz w:val="27"/>
          <w:szCs w:val="27"/>
        </w:rPr>
      </w:pPr>
    </w:p>
    <w:p w:rsidR="00B07168" w:rsidRDefault="00B07168" w:rsidP="00B07168">
      <w:pPr>
        <w:pStyle w:val="PargrafodaLista"/>
        <w:numPr>
          <w:ilvl w:val="1"/>
          <w:numId w:val="2"/>
        </w:numPr>
        <w:ind w:left="1134"/>
        <w:jc w:val="both"/>
        <w:rPr>
          <w:rFonts w:ascii="Garamond" w:hAnsi="Garamond"/>
          <w:sz w:val="27"/>
          <w:szCs w:val="27"/>
        </w:rPr>
      </w:pPr>
      <w:r w:rsidRPr="00967049">
        <w:rPr>
          <w:rFonts w:ascii="Garamond" w:hAnsi="Garamond"/>
          <w:sz w:val="27"/>
          <w:szCs w:val="27"/>
        </w:rPr>
        <w:t>Garantir e manter</w:t>
      </w:r>
      <w:r>
        <w:rPr>
          <w:rFonts w:ascii="Garamond" w:hAnsi="Garamond"/>
          <w:sz w:val="27"/>
          <w:szCs w:val="27"/>
        </w:rPr>
        <w:t xml:space="preserve"> a frota de veículos oficiais da AEM/MS com a devida qualidade, e promover a segurança dos servidores e terceiros que fazem uso dos veículos</w:t>
      </w:r>
      <w:r w:rsidRPr="00F820A9">
        <w:rPr>
          <w:rFonts w:ascii="Garamond" w:hAnsi="Garamond"/>
          <w:sz w:val="27"/>
          <w:szCs w:val="27"/>
        </w:rPr>
        <w:t>, evitando possíveis perdas de patrimônio</w:t>
      </w:r>
      <w:r>
        <w:rPr>
          <w:rFonts w:ascii="Garamond" w:hAnsi="Garamond"/>
          <w:sz w:val="27"/>
          <w:szCs w:val="27"/>
        </w:rPr>
        <w:t xml:space="preserve"> e risco para segurança de quem os utilizam</w:t>
      </w:r>
      <w:r w:rsidRPr="00F820A9">
        <w:rPr>
          <w:rFonts w:ascii="Garamond" w:hAnsi="Garamond"/>
          <w:sz w:val="27"/>
          <w:szCs w:val="27"/>
        </w:rPr>
        <w:t>.</w:t>
      </w:r>
    </w:p>
    <w:p w:rsidR="00B07168" w:rsidRDefault="00B07168" w:rsidP="00B07168">
      <w:pPr>
        <w:pStyle w:val="PargrafodaLista"/>
        <w:ind w:left="1134"/>
        <w:jc w:val="both"/>
        <w:rPr>
          <w:rFonts w:ascii="Garamond" w:hAnsi="Garamond"/>
          <w:sz w:val="27"/>
          <w:szCs w:val="27"/>
        </w:rPr>
      </w:pPr>
    </w:p>
    <w:p w:rsidR="00B07168" w:rsidRDefault="00B07168" w:rsidP="00B07168">
      <w:pPr>
        <w:pStyle w:val="PargrafodaLista"/>
        <w:numPr>
          <w:ilvl w:val="1"/>
          <w:numId w:val="2"/>
        </w:numPr>
        <w:ind w:left="1134"/>
        <w:jc w:val="both"/>
        <w:rPr>
          <w:rFonts w:ascii="Garamond" w:hAnsi="Garamond"/>
          <w:sz w:val="27"/>
          <w:szCs w:val="27"/>
        </w:rPr>
      </w:pPr>
      <w:r w:rsidRPr="00B07168">
        <w:rPr>
          <w:rFonts w:ascii="Garamond" w:hAnsi="Garamond"/>
          <w:sz w:val="27"/>
          <w:szCs w:val="27"/>
        </w:rPr>
        <w:t>Pretende-se, com o presente processo licitatório, assegurar a seleção da proposta apta a gerar a c</w:t>
      </w:r>
      <w:r>
        <w:rPr>
          <w:rFonts w:ascii="Garamond" w:hAnsi="Garamond"/>
          <w:sz w:val="27"/>
          <w:szCs w:val="27"/>
        </w:rPr>
        <w:t>ontratação mais vantajosa para a AEM/MS</w:t>
      </w:r>
      <w:r w:rsidRPr="00B07168">
        <w:rPr>
          <w:rFonts w:ascii="Garamond" w:hAnsi="Garamond"/>
          <w:sz w:val="27"/>
          <w:szCs w:val="27"/>
        </w:rPr>
        <w:t>.</w:t>
      </w:r>
    </w:p>
    <w:p w:rsidR="00B07168" w:rsidRPr="00B07168" w:rsidRDefault="00B07168" w:rsidP="00B07168">
      <w:pPr>
        <w:pStyle w:val="PargrafodaLista"/>
        <w:rPr>
          <w:rFonts w:ascii="Garamond" w:hAnsi="Garamond"/>
          <w:sz w:val="27"/>
          <w:szCs w:val="27"/>
        </w:rPr>
      </w:pPr>
    </w:p>
    <w:p w:rsidR="00B07168" w:rsidRDefault="00B07168" w:rsidP="00FE2FB0">
      <w:pPr>
        <w:pStyle w:val="PargrafodaLista"/>
        <w:numPr>
          <w:ilvl w:val="1"/>
          <w:numId w:val="2"/>
        </w:numPr>
        <w:ind w:left="1134"/>
        <w:jc w:val="both"/>
        <w:rPr>
          <w:rFonts w:ascii="Garamond" w:hAnsi="Garamond"/>
          <w:sz w:val="27"/>
          <w:szCs w:val="27"/>
        </w:rPr>
      </w:pPr>
      <w:r w:rsidRPr="00B07168">
        <w:rPr>
          <w:rFonts w:ascii="Garamond" w:hAnsi="Garamond"/>
          <w:sz w:val="27"/>
          <w:szCs w:val="27"/>
        </w:rPr>
        <w:t xml:space="preserve">Almeja-se, igualmente, assegurar tratamento isonômico entre os licitantes, bem como a justa competição, bem como evitar contratação com sobrepreço ou com preço manifestamente inexequível e superfaturamento na execução </w:t>
      </w:r>
      <w:r w:rsidR="00D3123F">
        <w:rPr>
          <w:rFonts w:ascii="Garamond" w:hAnsi="Garamond"/>
          <w:sz w:val="27"/>
          <w:szCs w:val="27"/>
        </w:rPr>
        <w:t>da contratação</w:t>
      </w:r>
      <w:r w:rsidRPr="00B07168">
        <w:rPr>
          <w:rFonts w:ascii="Garamond" w:hAnsi="Garamond"/>
          <w:sz w:val="27"/>
          <w:szCs w:val="27"/>
        </w:rPr>
        <w:t xml:space="preserve">. </w:t>
      </w:r>
    </w:p>
    <w:p w:rsidR="00B07168" w:rsidRPr="00B07168" w:rsidRDefault="00B07168" w:rsidP="00B07168">
      <w:pPr>
        <w:pStyle w:val="PargrafodaLista"/>
        <w:rPr>
          <w:rFonts w:ascii="Garamond" w:hAnsi="Garamond"/>
          <w:sz w:val="27"/>
          <w:szCs w:val="27"/>
        </w:rPr>
      </w:pPr>
    </w:p>
    <w:p w:rsidR="00B07168" w:rsidRDefault="00B07168" w:rsidP="00FE2FB0">
      <w:pPr>
        <w:pStyle w:val="PargrafodaLista"/>
        <w:numPr>
          <w:ilvl w:val="1"/>
          <w:numId w:val="2"/>
        </w:numPr>
        <w:ind w:left="1134"/>
        <w:jc w:val="both"/>
        <w:rPr>
          <w:rFonts w:ascii="Garamond" w:hAnsi="Garamond"/>
          <w:sz w:val="27"/>
          <w:szCs w:val="27"/>
        </w:rPr>
      </w:pPr>
      <w:r w:rsidRPr="00B07168">
        <w:rPr>
          <w:rFonts w:ascii="Garamond" w:hAnsi="Garamond"/>
          <w:sz w:val="27"/>
          <w:szCs w:val="27"/>
        </w:rPr>
        <w:t>A contratação decorrente do presente processo licitatório exigirá da contratada o cumprimento das boas práticas de sustentabilidade, contribuindo para a racionalização e otimização do uso dos recursos, bem como para a redução dos impactos ambientais.</w:t>
      </w:r>
    </w:p>
    <w:p w:rsidR="00CE5E63" w:rsidRDefault="00CE5E63" w:rsidP="00CE5E63">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PROVIDÊNCIAS A SEREM ADOTADAS</w:t>
      </w:r>
    </w:p>
    <w:p w:rsidR="00CE5E63" w:rsidRDefault="00CE5E63" w:rsidP="00CE5E63">
      <w:pPr>
        <w:pStyle w:val="PargrafodaLista"/>
        <w:ind w:left="1080"/>
        <w:jc w:val="both"/>
        <w:rPr>
          <w:rFonts w:ascii="Garamond" w:hAnsi="Garamond"/>
          <w:b/>
          <w:sz w:val="27"/>
          <w:szCs w:val="27"/>
        </w:rPr>
      </w:pPr>
    </w:p>
    <w:p w:rsidR="00B07168" w:rsidRDefault="00F820A9" w:rsidP="00FE2FB0">
      <w:pPr>
        <w:pStyle w:val="PargrafodaLista"/>
        <w:numPr>
          <w:ilvl w:val="1"/>
          <w:numId w:val="2"/>
        </w:numPr>
        <w:ind w:left="1134"/>
        <w:jc w:val="both"/>
        <w:rPr>
          <w:rFonts w:ascii="Garamond" w:hAnsi="Garamond"/>
          <w:sz w:val="27"/>
          <w:szCs w:val="27"/>
        </w:rPr>
      </w:pPr>
      <w:r w:rsidRPr="00F820A9">
        <w:rPr>
          <w:rFonts w:ascii="Garamond" w:hAnsi="Garamond"/>
          <w:sz w:val="27"/>
          <w:szCs w:val="27"/>
        </w:rPr>
        <w:t xml:space="preserve">Em relação à fiscalização e gestão contratual, os servidores ou comissão designada para esse fim deverão reunir-se com a contratada antes do início da prestação do serviço, visando o alinhamento dos objetivos dos envolvidos na celebração do acordo. </w:t>
      </w:r>
    </w:p>
    <w:p w:rsidR="00B07168" w:rsidRDefault="00B07168" w:rsidP="00B07168">
      <w:pPr>
        <w:pStyle w:val="PargrafodaLista"/>
        <w:ind w:left="1134"/>
        <w:jc w:val="both"/>
        <w:rPr>
          <w:rFonts w:ascii="Garamond" w:hAnsi="Garamond"/>
          <w:sz w:val="27"/>
          <w:szCs w:val="27"/>
        </w:rPr>
      </w:pPr>
    </w:p>
    <w:p w:rsidR="00F820A9" w:rsidRDefault="00F820A9" w:rsidP="00FE2FB0">
      <w:pPr>
        <w:pStyle w:val="PargrafodaLista"/>
        <w:numPr>
          <w:ilvl w:val="1"/>
          <w:numId w:val="2"/>
        </w:numPr>
        <w:ind w:left="1134"/>
        <w:jc w:val="both"/>
        <w:rPr>
          <w:rFonts w:ascii="Garamond" w:hAnsi="Garamond"/>
          <w:sz w:val="27"/>
          <w:szCs w:val="27"/>
        </w:rPr>
      </w:pPr>
      <w:r w:rsidRPr="00F820A9">
        <w:rPr>
          <w:rFonts w:ascii="Garamond" w:hAnsi="Garamond"/>
          <w:sz w:val="27"/>
          <w:szCs w:val="27"/>
        </w:rPr>
        <w:t xml:space="preserve">Para tanto, poderá haver o repasse de informações necessárias (referentes à prestação de serviço e a fiscalização) e o envolvimento da comissão de fiscalização </w:t>
      </w:r>
      <w:r w:rsidR="00D3123F">
        <w:rPr>
          <w:rFonts w:ascii="Garamond" w:hAnsi="Garamond"/>
          <w:sz w:val="27"/>
          <w:szCs w:val="27"/>
        </w:rPr>
        <w:t>da contratação</w:t>
      </w:r>
      <w:r w:rsidR="00D3123F">
        <w:rPr>
          <w:rFonts w:ascii="Garamond" w:hAnsi="Garamond"/>
          <w:sz w:val="27"/>
          <w:szCs w:val="27"/>
        </w:rPr>
        <w:t xml:space="preserve"> </w:t>
      </w:r>
      <w:r w:rsidRPr="00F820A9">
        <w:rPr>
          <w:rFonts w:ascii="Garamond" w:hAnsi="Garamond"/>
          <w:sz w:val="27"/>
          <w:szCs w:val="27"/>
        </w:rPr>
        <w:t xml:space="preserve">atual com a equipe que fiscalizará o novo ajuste, independente da coincidência ou não de membros. </w:t>
      </w:r>
    </w:p>
    <w:p w:rsidR="00CE5E63" w:rsidRPr="00CE5E63" w:rsidRDefault="00CE5E63" w:rsidP="00CE5E63">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POSSÍVEIS IMPACTOS AMBIENTAIS</w:t>
      </w:r>
    </w:p>
    <w:p w:rsidR="00FE2FB0" w:rsidRPr="00CE5E63" w:rsidRDefault="00FE2FB0" w:rsidP="00FE2FB0">
      <w:pPr>
        <w:pStyle w:val="PargrafodaLista"/>
        <w:ind w:left="426"/>
        <w:jc w:val="both"/>
        <w:rPr>
          <w:rFonts w:ascii="Garamond" w:hAnsi="Garamond"/>
          <w:b/>
          <w:sz w:val="27"/>
          <w:szCs w:val="27"/>
        </w:rPr>
      </w:pPr>
    </w:p>
    <w:p w:rsidR="00CE5E63" w:rsidRPr="00D073F4" w:rsidRDefault="00CE5E63" w:rsidP="00D073F4">
      <w:pPr>
        <w:pStyle w:val="PargrafodaLista"/>
        <w:numPr>
          <w:ilvl w:val="1"/>
          <w:numId w:val="2"/>
        </w:numPr>
        <w:ind w:left="1134"/>
        <w:jc w:val="both"/>
        <w:rPr>
          <w:rFonts w:ascii="Garamond" w:hAnsi="Garamond"/>
          <w:bCs/>
          <w:sz w:val="27"/>
          <w:szCs w:val="27"/>
        </w:rPr>
      </w:pPr>
      <w:r w:rsidRPr="00CE5E63">
        <w:rPr>
          <w:rFonts w:ascii="Garamond" w:hAnsi="Garamond"/>
          <w:sz w:val="27"/>
          <w:szCs w:val="27"/>
        </w:rPr>
        <w:t xml:space="preserve">Quanto aos critérios de sustentabilidade, a contratação pretendida se enquadra nos índices de sustentabilidade monitorados pela AEM/MS, sendo que </w:t>
      </w:r>
      <w:r w:rsidR="00D073F4">
        <w:rPr>
          <w:rFonts w:ascii="Garamond" w:hAnsi="Garamond"/>
          <w:sz w:val="27"/>
          <w:szCs w:val="27"/>
        </w:rPr>
        <w:t xml:space="preserve">a </w:t>
      </w:r>
      <w:r w:rsidR="008764F2">
        <w:rPr>
          <w:rFonts w:ascii="Garamond" w:hAnsi="Garamond"/>
          <w:bCs/>
          <w:sz w:val="27"/>
          <w:szCs w:val="27"/>
        </w:rPr>
        <w:t>Unidade de Transportes da AEM/MS</w:t>
      </w:r>
      <w:r w:rsidR="00D073F4">
        <w:rPr>
          <w:rFonts w:ascii="Garamond" w:hAnsi="Garamond"/>
          <w:bCs/>
          <w:sz w:val="27"/>
          <w:szCs w:val="27"/>
        </w:rPr>
        <w:t xml:space="preserve"> </w:t>
      </w:r>
      <w:r w:rsidRPr="00D073F4">
        <w:rPr>
          <w:rFonts w:ascii="Garamond" w:hAnsi="Garamond"/>
          <w:sz w:val="27"/>
          <w:szCs w:val="27"/>
        </w:rPr>
        <w:t>fiscalizará para o bom desempenho das atividades contratadas.</w:t>
      </w:r>
    </w:p>
    <w:p w:rsidR="00CE5E63" w:rsidRDefault="00CE5E63" w:rsidP="00CE5E63">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lastRenderedPageBreak/>
        <w:t xml:space="preserve">DECLARAÇÃO DE VIABILIDADE </w:t>
      </w:r>
    </w:p>
    <w:p w:rsidR="00CE5E63" w:rsidRDefault="00CE5E63" w:rsidP="00CE5E63">
      <w:pPr>
        <w:pStyle w:val="PargrafodaLista"/>
        <w:ind w:left="1080"/>
        <w:jc w:val="both"/>
        <w:rPr>
          <w:rFonts w:ascii="Garamond" w:hAnsi="Garamond"/>
          <w:b/>
          <w:sz w:val="27"/>
          <w:szCs w:val="27"/>
        </w:rPr>
      </w:pPr>
    </w:p>
    <w:p w:rsidR="00CE5E63" w:rsidRDefault="00CE5E63" w:rsidP="00FE2FB0">
      <w:pPr>
        <w:pStyle w:val="PargrafodaLista"/>
        <w:numPr>
          <w:ilvl w:val="1"/>
          <w:numId w:val="2"/>
        </w:numPr>
        <w:ind w:left="1134"/>
        <w:jc w:val="both"/>
        <w:rPr>
          <w:rFonts w:ascii="Garamond" w:hAnsi="Garamond"/>
          <w:sz w:val="27"/>
          <w:szCs w:val="27"/>
        </w:rPr>
      </w:pPr>
      <w:r w:rsidRPr="00CE5E63">
        <w:rPr>
          <w:rFonts w:ascii="Garamond" w:hAnsi="Garamond"/>
          <w:sz w:val="27"/>
          <w:szCs w:val="27"/>
        </w:rPr>
        <w:t>Esta equipe de planejamento declara viável esta contratação.</w:t>
      </w:r>
    </w:p>
    <w:p w:rsidR="00CE5E63" w:rsidRDefault="00CE5E63" w:rsidP="00CE5E63">
      <w:pPr>
        <w:pStyle w:val="PargrafodaLista"/>
        <w:ind w:left="1800"/>
        <w:jc w:val="both"/>
        <w:rPr>
          <w:rFonts w:ascii="Garamond" w:hAnsi="Garamond"/>
          <w:sz w:val="27"/>
          <w:szCs w:val="27"/>
        </w:rPr>
      </w:pPr>
    </w:p>
    <w:p w:rsidR="00CE5E63" w:rsidRDefault="00CE5E63" w:rsidP="00FE2FB0">
      <w:pPr>
        <w:pStyle w:val="PargrafodaLista"/>
        <w:numPr>
          <w:ilvl w:val="1"/>
          <w:numId w:val="2"/>
        </w:numPr>
        <w:ind w:left="1134"/>
        <w:jc w:val="both"/>
        <w:rPr>
          <w:rFonts w:ascii="Garamond" w:hAnsi="Garamond"/>
          <w:b/>
          <w:sz w:val="27"/>
          <w:szCs w:val="27"/>
        </w:rPr>
      </w:pPr>
      <w:r w:rsidRPr="00CE5E63">
        <w:rPr>
          <w:rFonts w:ascii="Garamond" w:hAnsi="Garamond"/>
          <w:b/>
          <w:sz w:val="27"/>
          <w:szCs w:val="27"/>
        </w:rPr>
        <w:t xml:space="preserve">JUSTIFICATIVA DA VIABILIDADE </w:t>
      </w:r>
    </w:p>
    <w:p w:rsidR="00CE5E63" w:rsidRPr="00CE5E63" w:rsidRDefault="00CE5E63" w:rsidP="00CE5E63">
      <w:pPr>
        <w:pStyle w:val="PargrafodaLista"/>
        <w:rPr>
          <w:rFonts w:ascii="Garamond" w:hAnsi="Garamond"/>
          <w:b/>
          <w:sz w:val="27"/>
          <w:szCs w:val="27"/>
        </w:rPr>
      </w:pPr>
    </w:p>
    <w:p w:rsidR="00920FAA" w:rsidRDefault="00CE5E63" w:rsidP="00F820A9">
      <w:pPr>
        <w:pStyle w:val="PargrafodaLista"/>
        <w:numPr>
          <w:ilvl w:val="2"/>
          <w:numId w:val="2"/>
        </w:numPr>
        <w:ind w:left="1701"/>
        <w:jc w:val="both"/>
        <w:rPr>
          <w:rFonts w:ascii="Garamond" w:hAnsi="Garamond"/>
          <w:sz w:val="27"/>
          <w:szCs w:val="27"/>
        </w:rPr>
      </w:pPr>
      <w:r w:rsidRPr="00CE5E63">
        <w:rPr>
          <w:rFonts w:ascii="Garamond" w:hAnsi="Garamond"/>
          <w:sz w:val="27"/>
          <w:szCs w:val="27"/>
        </w:rPr>
        <w:t xml:space="preserve">O presente estudo técnico preliminar está em conformidade com os requisitos administrativos necessários ao cumprimento do objeto. No mais, atende adequadamente às demandas formuladas, os benefícios pretendidos são adequados, os custos previstos são compatíveis, caracterizam a economicidade, e os riscos envolvidos são administráveis, sendo assim declaramos ser viável a contratação proposta. </w:t>
      </w:r>
    </w:p>
    <w:p w:rsidR="00D3123F" w:rsidRPr="00F820A9" w:rsidRDefault="00D3123F" w:rsidP="00D3123F">
      <w:pPr>
        <w:pStyle w:val="PargrafodaLista"/>
        <w:ind w:left="1701"/>
        <w:jc w:val="both"/>
        <w:rPr>
          <w:rFonts w:ascii="Garamond" w:hAnsi="Garamond"/>
          <w:sz w:val="27"/>
          <w:szCs w:val="27"/>
        </w:rPr>
      </w:pPr>
      <w:bookmarkStart w:id="0" w:name="_GoBack"/>
      <w:bookmarkEnd w:id="0"/>
    </w:p>
    <w:p w:rsidR="00CE5E63" w:rsidRDefault="00841003" w:rsidP="00CE5E63">
      <w:pPr>
        <w:ind w:left="142"/>
        <w:jc w:val="both"/>
        <w:rPr>
          <w:rFonts w:ascii="Garamond" w:hAnsi="Garamond"/>
          <w:color w:val="000000"/>
          <w:sz w:val="24"/>
          <w:szCs w:val="24"/>
        </w:rPr>
      </w:pPr>
      <w:r>
        <w:rPr>
          <w:rFonts w:ascii="Garamond" w:hAnsi="Garamond"/>
          <w:color w:val="000000"/>
          <w:sz w:val="24"/>
          <w:szCs w:val="24"/>
        </w:rPr>
        <w:t xml:space="preserve">Campo Grande, MS, </w:t>
      </w:r>
      <w:r w:rsidR="00B07168">
        <w:rPr>
          <w:rFonts w:ascii="Garamond" w:hAnsi="Garamond"/>
          <w:color w:val="000000"/>
          <w:sz w:val="24"/>
          <w:szCs w:val="24"/>
        </w:rPr>
        <w:t>09</w:t>
      </w:r>
      <w:r w:rsidR="00CE5E63" w:rsidRPr="00CE5E63">
        <w:rPr>
          <w:rFonts w:ascii="Garamond" w:hAnsi="Garamond"/>
          <w:color w:val="000000"/>
          <w:sz w:val="24"/>
          <w:szCs w:val="24"/>
        </w:rPr>
        <w:t xml:space="preserve"> de </w:t>
      </w:r>
      <w:r w:rsidR="00B07168">
        <w:rPr>
          <w:rFonts w:ascii="Garamond" w:hAnsi="Garamond"/>
          <w:color w:val="000000"/>
          <w:sz w:val="24"/>
          <w:szCs w:val="24"/>
        </w:rPr>
        <w:t>fevereiro</w:t>
      </w:r>
      <w:r w:rsidR="00CE5E63" w:rsidRPr="00CE5E63">
        <w:rPr>
          <w:rFonts w:ascii="Garamond" w:hAnsi="Garamond"/>
          <w:color w:val="000000"/>
          <w:sz w:val="24"/>
          <w:szCs w:val="24"/>
        </w:rPr>
        <w:t xml:space="preserve"> de 2024.</w:t>
      </w:r>
    </w:p>
    <w:p w:rsidR="00B3492E" w:rsidRDefault="00B3492E" w:rsidP="00CE5E63">
      <w:pPr>
        <w:ind w:left="142"/>
        <w:jc w:val="both"/>
        <w:rPr>
          <w:rFonts w:ascii="Garamond" w:hAnsi="Garamond"/>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20A9" w:rsidTr="00841003">
        <w:trPr>
          <w:jc w:val="center"/>
        </w:trPr>
        <w:tc>
          <w:tcPr>
            <w:tcW w:w="8494" w:type="dxa"/>
            <w:gridSpan w:val="2"/>
            <w:vAlign w:val="center"/>
          </w:tcPr>
          <w:p w:rsidR="00F820A9" w:rsidRPr="00B3492E" w:rsidRDefault="00F820A9" w:rsidP="001B0500">
            <w:pPr>
              <w:ind w:left="142"/>
              <w:jc w:val="center"/>
              <w:rPr>
                <w:rFonts w:ascii="Garamond" w:hAnsi="Garamond"/>
                <w:color w:val="000000"/>
                <w:sz w:val="24"/>
                <w:szCs w:val="24"/>
              </w:rPr>
            </w:pPr>
          </w:p>
        </w:tc>
      </w:tr>
      <w:tr w:rsidR="00F820A9" w:rsidTr="00B3492E">
        <w:trPr>
          <w:trHeight w:val="182"/>
          <w:jc w:val="center"/>
        </w:trPr>
        <w:tc>
          <w:tcPr>
            <w:tcW w:w="4247" w:type="dxa"/>
            <w:vAlign w:val="center"/>
          </w:tcPr>
          <w:p w:rsidR="00F820A9" w:rsidRDefault="00F820A9" w:rsidP="00F820A9">
            <w:pPr>
              <w:ind w:left="142"/>
              <w:jc w:val="center"/>
              <w:rPr>
                <w:rFonts w:ascii="Garamond" w:hAnsi="Garamond" w:cs="Arial"/>
                <w:b/>
                <w:bCs/>
                <w:color w:val="000000"/>
                <w:sz w:val="24"/>
                <w:szCs w:val="24"/>
              </w:rPr>
            </w:pPr>
          </w:p>
          <w:p w:rsidR="00B3492E" w:rsidRPr="00B3492E" w:rsidRDefault="00B3492E" w:rsidP="00F820A9">
            <w:pPr>
              <w:ind w:left="142"/>
              <w:jc w:val="center"/>
              <w:rPr>
                <w:rFonts w:ascii="Garamond" w:hAnsi="Garamond" w:cs="Arial"/>
                <w:b/>
                <w:bCs/>
                <w:color w:val="000000"/>
                <w:sz w:val="24"/>
                <w:szCs w:val="24"/>
              </w:rPr>
            </w:pPr>
          </w:p>
          <w:p w:rsidR="001B0500" w:rsidRPr="00B3492E" w:rsidRDefault="001B0500" w:rsidP="001B0500">
            <w:pPr>
              <w:ind w:left="142"/>
              <w:jc w:val="center"/>
              <w:rPr>
                <w:rFonts w:ascii="Garamond" w:hAnsi="Garamond" w:cs="Arial"/>
                <w:b/>
                <w:bCs/>
                <w:color w:val="000000"/>
                <w:sz w:val="24"/>
                <w:szCs w:val="24"/>
              </w:rPr>
            </w:pPr>
            <w:r w:rsidRPr="00B3492E">
              <w:rPr>
                <w:rFonts w:ascii="Garamond" w:hAnsi="Garamond" w:cs="Arial"/>
                <w:b/>
                <w:bCs/>
                <w:color w:val="000000"/>
                <w:sz w:val="24"/>
                <w:szCs w:val="24"/>
              </w:rPr>
              <w:t>Luiz Carlos Freitas Filho</w:t>
            </w:r>
          </w:p>
          <w:p w:rsidR="001B0500" w:rsidRPr="00B3492E" w:rsidRDefault="001B0500" w:rsidP="001B0500">
            <w:pPr>
              <w:ind w:left="142"/>
              <w:jc w:val="center"/>
              <w:rPr>
                <w:rFonts w:ascii="Garamond" w:hAnsi="Garamond" w:cs="Arial"/>
                <w:bCs/>
                <w:color w:val="000000"/>
                <w:sz w:val="24"/>
                <w:szCs w:val="24"/>
              </w:rPr>
            </w:pPr>
            <w:r w:rsidRPr="00B3492E">
              <w:rPr>
                <w:rFonts w:ascii="Garamond" w:hAnsi="Garamond"/>
                <w:sz w:val="24"/>
                <w:szCs w:val="24"/>
              </w:rPr>
              <w:t>Unidade de Transportes</w:t>
            </w:r>
          </w:p>
          <w:p w:rsidR="001B0500" w:rsidRPr="00B3492E" w:rsidRDefault="001B0500" w:rsidP="001B0500">
            <w:pPr>
              <w:ind w:left="142"/>
              <w:jc w:val="center"/>
              <w:rPr>
                <w:rFonts w:ascii="Garamond" w:hAnsi="Garamond" w:cs="Arial"/>
                <w:bCs/>
                <w:color w:val="000000"/>
                <w:sz w:val="24"/>
                <w:szCs w:val="24"/>
              </w:rPr>
            </w:pPr>
            <w:r w:rsidRPr="00B3492E">
              <w:rPr>
                <w:rFonts w:ascii="Garamond" w:hAnsi="Garamond" w:cs="Arial"/>
                <w:bCs/>
                <w:color w:val="000000"/>
                <w:sz w:val="24"/>
                <w:szCs w:val="24"/>
              </w:rPr>
              <w:t>AEM/MS - INMETRO</w:t>
            </w:r>
          </w:p>
          <w:p w:rsidR="00F820A9" w:rsidRPr="00B3492E" w:rsidRDefault="00F820A9" w:rsidP="00F820A9">
            <w:pPr>
              <w:jc w:val="both"/>
              <w:rPr>
                <w:rFonts w:ascii="Garamond" w:hAnsi="Garamond"/>
                <w:color w:val="000000"/>
                <w:sz w:val="24"/>
                <w:szCs w:val="24"/>
              </w:rPr>
            </w:pPr>
          </w:p>
        </w:tc>
        <w:tc>
          <w:tcPr>
            <w:tcW w:w="4247" w:type="dxa"/>
            <w:vAlign w:val="center"/>
          </w:tcPr>
          <w:p w:rsidR="00F820A9" w:rsidRDefault="00F820A9" w:rsidP="00F820A9">
            <w:pPr>
              <w:ind w:left="142"/>
              <w:jc w:val="center"/>
              <w:rPr>
                <w:rFonts w:ascii="Garamond" w:hAnsi="Garamond" w:cs="Arial"/>
                <w:b/>
                <w:bCs/>
                <w:color w:val="000000"/>
                <w:sz w:val="24"/>
                <w:szCs w:val="24"/>
              </w:rPr>
            </w:pPr>
          </w:p>
          <w:p w:rsidR="00B3492E" w:rsidRPr="00B3492E" w:rsidRDefault="00B3492E" w:rsidP="00F820A9">
            <w:pPr>
              <w:ind w:left="142"/>
              <w:jc w:val="center"/>
              <w:rPr>
                <w:rFonts w:ascii="Garamond" w:hAnsi="Garamond" w:cs="Arial"/>
                <w:b/>
                <w:bCs/>
                <w:color w:val="000000"/>
                <w:sz w:val="24"/>
                <w:szCs w:val="24"/>
              </w:rPr>
            </w:pPr>
          </w:p>
          <w:p w:rsidR="00F820A9" w:rsidRPr="00B3492E" w:rsidRDefault="00F820A9" w:rsidP="00F820A9">
            <w:pPr>
              <w:ind w:left="142"/>
              <w:jc w:val="center"/>
              <w:rPr>
                <w:rFonts w:ascii="Garamond" w:eastAsia="Times New Roman" w:hAnsi="Garamond" w:cs="Arial"/>
                <w:b/>
                <w:bCs/>
                <w:color w:val="000000"/>
                <w:sz w:val="24"/>
                <w:szCs w:val="24"/>
                <w:lang w:eastAsia="pt-BR"/>
              </w:rPr>
            </w:pPr>
            <w:r w:rsidRPr="00B3492E">
              <w:rPr>
                <w:rFonts w:ascii="Garamond" w:eastAsia="Times New Roman" w:hAnsi="Garamond" w:cs="Arial"/>
                <w:b/>
                <w:bCs/>
                <w:color w:val="000000"/>
                <w:sz w:val="24"/>
                <w:szCs w:val="24"/>
                <w:lang w:eastAsia="pt-BR"/>
              </w:rPr>
              <w:t xml:space="preserve">Elizandra da Silva </w:t>
            </w:r>
            <w:proofErr w:type="spellStart"/>
            <w:r w:rsidRPr="00B3492E">
              <w:rPr>
                <w:rFonts w:ascii="Garamond" w:eastAsia="Times New Roman" w:hAnsi="Garamond" w:cs="Arial"/>
                <w:b/>
                <w:bCs/>
                <w:color w:val="000000"/>
                <w:sz w:val="24"/>
                <w:szCs w:val="24"/>
                <w:lang w:eastAsia="pt-BR"/>
              </w:rPr>
              <w:t>Morilho</w:t>
            </w:r>
            <w:proofErr w:type="spellEnd"/>
          </w:p>
          <w:p w:rsidR="00F820A9" w:rsidRPr="00B3492E" w:rsidRDefault="00F820A9" w:rsidP="00F820A9">
            <w:pPr>
              <w:ind w:left="142"/>
              <w:jc w:val="center"/>
              <w:rPr>
                <w:rFonts w:ascii="Garamond" w:hAnsi="Garamond" w:cs="Arial"/>
                <w:bCs/>
                <w:color w:val="000000"/>
                <w:sz w:val="24"/>
                <w:szCs w:val="24"/>
              </w:rPr>
            </w:pPr>
            <w:r w:rsidRPr="00B3492E">
              <w:rPr>
                <w:rFonts w:ascii="Garamond" w:hAnsi="Garamond" w:cs="Arial"/>
                <w:bCs/>
                <w:color w:val="000000"/>
                <w:sz w:val="24"/>
                <w:szCs w:val="24"/>
              </w:rPr>
              <w:t>Diretora de Administração</w:t>
            </w:r>
          </w:p>
          <w:p w:rsidR="00F820A9" w:rsidRPr="00B3492E" w:rsidRDefault="00F820A9" w:rsidP="009C3812">
            <w:pPr>
              <w:ind w:left="142"/>
              <w:jc w:val="center"/>
              <w:rPr>
                <w:rFonts w:ascii="Garamond" w:hAnsi="Garamond"/>
                <w:color w:val="000000"/>
                <w:sz w:val="24"/>
                <w:szCs w:val="24"/>
              </w:rPr>
            </w:pPr>
            <w:r w:rsidRPr="00B3492E">
              <w:rPr>
                <w:rFonts w:ascii="Garamond" w:hAnsi="Garamond" w:cs="Arial"/>
                <w:bCs/>
                <w:color w:val="000000"/>
                <w:sz w:val="24"/>
                <w:szCs w:val="24"/>
              </w:rPr>
              <w:t>AEM/MS - INMETRO</w:t>
            </w:r>
          </w:p>
        </w:tc>
      </w:tr>
    </w:tbl>
    <w:p w:rsidR="009C3812" w:rsidRPr="00CE5E63" w:rsidRDefault="009C3812" w:rsidP="00B3492E">
      <w:pPr>
        <w:jc w:val="both"/>
        <w:rPr>
          <w:rFonts w:ascii="Garamond" w:hAnsi="Garamond"/>
          <w:color w:val="000000"/>
          <w:sz w:val="24"/>
          <w:szCs w:val="24"/>
        </w:rPr>
      </w:pPr>
    </w:p>
    <w:sectPr w:rsidR="009C3812" w:rsidRPr="00CE5E63" w:rsidSect="004046FF">
      <w:headerReference w:type="default" r:id="rId8"/>
      <w:footerReference w:type="default" r:id="rId9"/>
      <w:pgSz w:w="11906" w:h="16838"/>
      <w:pgMar w:top="2086" w:right="1701" w:bottom="1417" w:left="1701"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A7F" w:rsidRDefault="00291A7F" w:rsidP="00291A7F">
      <w:pPr>
        <w:spacing w:after="0" w:line="240" w:lineRule="auto"/>
      </w:pPr>
      <w:r>
        <w:separator/>
      </w:r>
    </w:p>
  </w:endnote>
  <w:endnote w:type="continuationSeparator" w:id="0">
    <w:p w:rsidR="00291A7F" w:rsidRDefault="00291A7F" w:rsidP="0029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F" w:rsidRPr="00291A7F" w:rsidRDefault="00291A7F"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 xml:space="preserve">Av. Fábio </w:t>
    </w:r>
    <w:proofErr w:type="spellStart"/>
    <w:r w:rsidRPr="00291A7F">
      <w:rPr>
        <w:rFonts w:ascii="Garamond" w:eastAsia="Times New Roman" w:hAnsi="Garamond" w:cs="Times New Roman"/>
        <w:color w:val="0070C0"/>
        <w:sz w:val="24"/>
        <w:szCs w:val="27"/>
        <w:lang w:eastAsia="pt-BR"/>
      </w:rPr>
      <w:t>Zahran</w:t>
    </w:r>
    <w:proofErr w:type="spellEnd"/>
    <w:r w:rsidRPr="00291A7F">
      <w:rPr>
        <w:rFonts w:ascii="Garamond" w:eastAsia="Times New Roman" w:hAnsi="Garamond" w:cs="Times New Roman"/>
        <w:color w:val="0070C0"/>
        <w:sz w:val="24"/>
        <w:szCs w:val="27"/>
        <w:lang w:eastAsia="pt-BR"/>
      </w:rPr>
      <w:t>, 3231 - Jardim América | CEP: 79.080-761 | Campo Grande/MS</w:t>
    </w:r>
  </w:p>
  <w:p w:rsidR="00291A7F" w:rsidRPr="00291A7F" w:rsidRDefault="00291A7F"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Fone: (67) 3317-5769 | contratos@aem.ms.gov.br</w:t>
    </w:r>
  </w:p>
  <w:sdt>
    <w:sdtPr>
      <w:id w:val="-1113817182"/>
      <w:docPartObj>
        <w:docPartGallery w:val="Page Numbers (Bottom of Page)"/>
        <w:docPartUnique/>
      </w:docPartObj>
    </w:sdtPr>
    <w:sdtEndPr/>
    <w:sdtContent>
      <w:p w:rsidR="00291A7F" w:rsidRDefault="00291A7F">
        <w:pPr>
          <w:pStyle w:val="Rodap"/>
          <w:jc w:val="right"/>
        </w:pPr>
        <w:r>
          <w:fldChar w:fldCharType="begin"/>
        </w:r>
        <w:r>
          <w:instrText>PAGE   \* MERGEFORMAT</w:instrText>
        </w:r>
        <w:r>
          <w:fldChar w:fldCharType="separate"/>
        </w:r>
        <w:r w:rsidR="00D3123F">
          <w:rPr>
            <w:noProof/>
          </w:rPr>
          <w:t>4</w:t>
        </w:r>
        <w:r>
          <w:fldChar w:fldCharType="end"/>
        </w:r>
      </w:p>
    </w:sdtContent>
  </w:sdt>
  <w:p w:rsidR="00291A7F" w:rsidRDefault="00291A7F" w:rsidP="00291A7F">
    <w:pPr>
      <w:pStyle w:val="Rodap"/>
      <w:tabs>
        <w:tab w:val="clear" w:pos="4252"/>
        <w:tab w:val="clear" w:pos="8504"/>
        <w:tab w:val="left" w:pos="21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A7F" w:rsidRDefault="00291A7F" w:rsidP="00291A7F">
      <w:pPr>
        <w:spacing w:after="0" w:line="240" w:lineRule="auto"/>
      </w:pPr>
      <w:r>
        <w:separator/>
      </w:r>
    </w:p>
  </w:footnote>
  <w:footnote w:type="continuationSeparator" w:id="0">
    <w:p w:rsidR="00291A7F" w:rsidRDefault="00291A7F" w:rsidP="0029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F" w:rsidRPr="00BC72E5" w:rsidRDefault="00291A7F" w:rsidP="00291A7F">
    <w:pPr>
      <w:pStyle w:val="Cabealho"/>
      <w:jc w:val="center"/>
    </w:pPr>
    <w:r w:rsidRPr="004E44EE">
      <w:rPr>
        <w:noProof/>
        <w:lang w:eastAsia="pt-BR"/>
      </w:rPr>
      <w:drawing>
        <wp:inline distT="0" distB="0" distL="0" distR="0">
          <wp:extent cx="857250" cy="7143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14375"/>
                  </a:xfrm>
                  <a:prstGeom prst="rect">
                    <a:avLst/>
                  </a:prstGeom>
                  <a:noFill/>
                  <a:ln>
                    <a:noFill/>
                  </a:ln>
                </pic:spPr>
              </pic:pic>
            </a:graphicData>
          </a:graphic>
        </wp:inline>
      </w:drawing>
    </w:r>
    <w:r>
      <w:rPr>
        <w:noProof/>
      </w:rPr>
      <w:t xml:space="preserve">  </w:t>
    </w:r>
    <w:r w:rsidRPr="004E44EE">
      <w:rPr>
        <w:noProof/>
        <w:lang w:eastAsia="pt-BR"/>
      </w:rPr>
      <w:drawing>
        <wp:inline distT="0" distB="0" distL="0" distR="0">
          <wp:extent cx="3162300" cy="7143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1EB2"/>
    <w:multiLevelType w:val="hybridMultilevel"/>
    <w:tmpl w:val="68EA5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F24025"/>
    <w:multiLevelType w:val="hybridMultilevel"/>
    <w:tmpl w:val="3EACB546"/>
    <w:lvl w:ilvl="0" w:tplc="E352762E">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2" w15:restartNumberingAfterBreak="0">
    <w:nsid w:val="4FC3214F"/>
    <w:multiLevelType w:val="multilevel"/>
    <w:tmpl w:val="05306D5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lowerLetter"/>
      <w:lvlText w:val="%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3" w15:restartNumberingAfterBreak="0">
    <w:nsid w:val="548411B3"/>
    <w:multiLevelType w:val="hybridMultilevel"/>
    <w:tmpl w:val="89DE777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00005A"/>
    <w:multiLevelType w:val="hybridMultilevel"/>
    <w:tmpl w:val="235284C4"/>
    <w:lvl w:ilvl="0" w:tplc="E352762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5CA501A2"/>
    <w:multiLevelType w:val="multilevel"/>
    <w:tmpl w:val="A15E3F9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lowerLetter"/>
      <w:lvlText w:val="%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6" w15:restartNumberingAfterBreak="0">
    <w:nsid w:val="641A0FE8"/>
    <w:multiLevelType w:val="hybridMultilevel"/>
    <w:tmpl w:val="D2BE614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E352762E">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CF58E0"/>
    <w:multiLevelType w:val="multilevel"/>
    <w:tmpl w:val="1DCC92C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EC"/>
    <w:rsid w:val="00023BF7"/>
    <w:rsid w:val="00054A27"/>
    <w:rsid w:val="000869E7"/>
    <w:rsid w:val="000E6D67"/>
    <w:rsid w:val="001B0500"/>
    <w:rsid w:val="001B502C"/>
    <w:rsid w:val="00291A7F"/>
    <w:rsid w:val="002E1F54"/>
    <w:rsid w:val="003271DB"/>
    <w:rsid w:val="0038529D"/>
    <w:rsid w:val="004046FF"/>
    <w:rsid w:val="004C5D28"/>
    <w:rsid w:val="004D3721"/>
    <w:rsid w:val="004F2D30"/>
    <w:rsid w:val="005C2696"/>
    <w:rsid w:val="006D45F0"/>
    <w:rsid w:val="007502E8"/>
    <w:rsid w:val="007A3DD6"/>
    <w:rsid w:val="007B50FB"/>
    <w:rsid w:val="007F6153"/>
    <w:rsid w:val="00820965"/>
    <w:rsid w:val="008222C3"/>
    <w:rsid w:val="008302FD"/>
    <w:rsid w:val="00841003"/>
    <w:rsid w:val="008764F2"/>
    <w:rsid w:val="00900C10"/>
    <w:rsid w:val="00920FAA"/>
    <w:rsid w:val="00967049"/>
    <w:rsid w:val="00982907"/>
    <w:rsid w:val="009C3812"/>
    <w:rsid w:val="00A238EC"/>
    <w:rsid w:val="00AA6007"/>
    <w:rsid w:val="00B07168"/>
    <w:rsid w:val="00B30D3A"/>
    <w:rsid w:val="00B3492E"/>
    <w:rsid w:val="00BC2589"/>
    <w:rsid w:val="00BF0AD2"/>
    <w:rsid w:val="00CE5E63"/>
    <w:rsid w:val="00D073F4"/>
    <w:rsid w:val="00D245D2"/>
    <w:rsid w:val="00D3123F"/>
    <w:rsid w:val="00D7212F"/>
    <w:rsid w:val="00E07A97"/>
    <w:rsid w:val="00E24E2C"/>
    <w:rsid w:val="00F211A1"/>
    <w:rsid w:val="00F820A9"/>
    <w:rsid w:val="00FE10FF"/>
    <w:rsid w:val="00FE1C04"/>
    <w:rsid w:val="00FE2FB0"/>
    <w:rsid w:val="00FE7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B1E389"/>
  <w15:chartTrackingRefBased/>
  <w15:docId w15:val="{45E6BB5E-8ECF-4253-B558-C809D10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91A7F"/>
    <w:pPr>
      <w:tabs>
        <w:tab w:val="center" w:pos="4252"/>
        <w:tab w:val="right" w:pos="8504"/>
      </w:tabs>
      <w:spacing w:after="0" w:line="240" w:lineRule="auto"/>
    </w:pPr>
  </w:style>
  <w:style w:type="character" w:customStyle="1" w:styleId="CabealhoChar">
    <w:name w:val="Cabeçalho Char"/>
    <w:basedOn w:val="Fontepargpadro"/>
    <w:link w:val="Cabealho"/>
    <w:rsid w:val="00291A7F"/>
  </w:style>
  <w:style w:type="paragraph" w:styleId="Rodap">
    <w:name w:val="footer"/>
    <w:basedOn w:val="Normal"/>
    <w:link w:val="RodapChar"/>
    <w:uiPriority w:val="99"/>
    <w:unhideWhenUsed/>
    <w:rsid w:val="00291A7F"/>
    <w:pPr>
      <w:tabs>
        <w:tab w:val="center" w:pos="4252"/>
        <w:tab w:val="right" w:pos="8504"/>
      </w:tabs>
      <w:spacing w:after="0" w:line="240" w:lineRule="auto"/>
    </w:pPr>
  </w:style>
  <w:style w:type="character" w:customStyle="1" w:styleId="RodapChar">
    <w:name w:val="Rodapé Char"/>
    <w:basedOn w:val="Fontepargpadro"/>
    <w:link w:val="Rodap"/>
    <w:uiPriority w:val="99"/>
    <w:rsid w:val="00291A7F"/>
  </w:style>
  <w:style w:type="paragraph" w:styleId="PargrafodaLista">
    <w:name w:val="List Paragraph"/>
    <w:basedOn w:val="Normal"/>
    <w:uiPriority w:val="34"/>
    <w:qFormat/>
    <w:rsid w:val="00291A7F"/>
    <w:pPr>
      <w:ind w:left="720"/>
      <w:contextualSpacing/>
    </w:pPr>
  </w:style>
  <w:style w:type="table" w:styleId="Tabelacomgrade">
    <w:name w:val="Table Grid"/>
    <w:basedOn w:val="Tabelanormal"/>
    <w:uiPriority w:val="39"/>
    <w:rsid w:val="00F2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0F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0FAA"/>
    <w:rPr>
      <w:rFonts w:ascii="Segoe UI" w:hAnsi="Segoe UI" w:cs="Segoe UI"/>
      <w:sz w:val="18"/>
      <w:szCs w:val="18"/>
    </w:rPr>
  </w:style>
  <w:style w:type="character" w:styleId="nfase">
    <w:name w:val="Emphasis"/>
    <w:basedOn w:val="Fontepargpadro"/>
    <w:qFormat/>
    <w:rsid w:val="00F82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522B-1868-45D9-8773-5F62F4AE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1133</Words>
  <Characters>6119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Cristaldo de Oliveira</dc:creator>
  <cp:keywords/>
  <dc:description/>
  <cp:lastModifiedBy>Jhonny Cristaldo de Oliveira</cp:lastModifiedBy>
  <cp:revision>24</cp:revision>
  <cp:lastPrinted>2024-03-07T14:09:00Z</cp:lastPrinted>
  <dcterms:created xsi:type="dcterms:W3CDTF">2024-01-29T18:05:00Z</dcterms:created>
  <dcterms:modified xsi:type="dcterms:W3CDTF">2024-03-07T14:12:00Z</dcterms:modified>
</cp:coreProperties>
</file>