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6EFFB4F2" w:rsidR="00324E76"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62CD9F59" w14:textId="77777777" w:rsidR="008D6667" w:rsidRPr="004D6330" w:rsidRDefault="008D6667" w:rsidP="00230002">
      <w:pPr>
        <w:spacing w:afterLines="120" w:after="288" w:line="276" w:lineRule="auto"/>
        <w:jc w:val="center"/>
        <w:rPr>
          <w:b/>
          <w:bCs/>
          <w:color w:val="000000" w:themeColor="text1"/>
          <w:sz w:val="24"/>
          <w:szCs w:val="24"/>
        </w:rPr>
      </w:pPr>
    </w:p>
    <w:p w14:paraId="75DFED76" w14:textId="77777777" w:rsidR="00324E76" w:rsidRPr="00324E76" w:rsidRDefault="00324E76" w:rsidP="00324E76">
      <w:pPr>
        <w:jc w:val="both"/>
        <w:rPr>
          <w:rFonts w:eastAsiaTheme="minorHAnsi"/>
          <w:b/>
          <w:sz w:val="24"/>
          <w:szCs w:val="24"/>
          <w:lang w:eastAsia="en-US"/>
        </w:rPr>
      </w:pPr>
    </w:p>
    <w:p w14:paraId="2AA5D0D6" w14:textId="43E19537" w:rsidR="00324E76" w:rsidRPr="00324E76" w:rsidRDefault="00324E76" w:rsidP="00324E76">
      <w:pPr>
        <w:jc w:val="both"/>
        <w:rPr>
          <w:b/>
          <w:bCs/>
          <w:sz w:val="24"/>
          <w:szCs w:val="24"/>
        </w:rPr>
      </w:pPr>
      <w:r w:rsidRPr="00324E76">
        <w:rPr>
          <w:b/>
          <w:bCs/>
          <w:sz w:val="24"/>
          <w:szCs w:val="24"/>
        </w:rPr>
        <w:t xml:space="preserve">CONTRATO N° </w:t>
      </w:r>
      <w:r w:rsidR="008D6667" w:rsidRPr="008D6667">
        <w:rPr>
          <w:b/>
          <w:bCs/>
          <w:sz w:val="24"/>
          <w:szCs w:val="24"/>
          <w:highlight w:val="yellow"/>
        </w:rPr>
        <w:t>XX</w:t>
      </w:r>
      <w:r w:rsidR="008D6667" w:rsidRPr="00324E76">
        <w:rPr>
          <w:b/>
          <w:bCs/>
          <w:sz w:val="24"/>
          <w:szCs w:val="24"/>
        </w:rPr>
        <w:t>/</w:t>
      </w:r>
      <w:r w:rsidR="00442461">
        <w:rPr>
          <w:b/>
          <w:bCs/>
          <w:sz w:val="24"/>
          <w:szCs w:val="24"/>
        </w:rPr>
        <w:t>2024</w:t>
      </w:r>
    </w:p>
    <w:p w14:paraId="36497D15" w14:textId="315D4390" w:rsid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61F5A83A" w14:textId="77777777" w:rsidR="008D6667" w:rsidRPr="00324E76" w:rsidRDefault="008D6667" w:rsidP="00324E76">
      <w:pPr>
        <w:jc w:val="both"/>
        <w:rPr>
          <w:b/>
          <w:bCs/>
          <w:sz w:val="24"/>
          <w:szCs w:val="24"/>
        </w:rPr>
      </w:pPr>
    </w:p>
    <w:p w14:paraId="3C505237" w14:textId="77777777" w:rsidR="00324E76" w:rsidRPr="00324E76" w:rsidRDefault="00324E76" w:rsidP="00324E76">
      <w:pPr>
        <w:jc w:val="both"/>
        <w:rPr>
          <w:b/>
          <w:bCs/>
          <w:sz w:val="24"/>
          <w:szCs w:val="24"/>
        </w:rPr>
      </w:pPr>
    </w:p>
    <w:p w14:paraId="706EDBAC" w14:textId="17882242" w:rsidR="00324E76" w:rsidRPr="00324E76" w:rsidRDefault="00324E76" w:rsidP="00324E76">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w:t>
      </w:r>
      <w:r w:rsidR="008D6667">
        <w:rPr>
          <w:b/>
          <w:sz w:val="24"/>
          <w:szCs w:val="24"/>
        </w:rPr>
        <w:t>528/2023</w:t>
      </w:r>
      <w:r w:rsidRPr="004D6330">
        <w:rPr>
          <w:b/>
          <w:sz w:val="24"/>
          <w:szCs w:val="24"/>
        </w:rPr>
        <w:t xml:space="preserve">, </w:t>
      </w:r>
      <w:r w:rsidRPr="004D6330">
        <w:rPr>
          <w:b/>
          <w:color w:val="000000"/>
          <w:sz w:val="24"/>
          <w:szCs w:val="24"/>
          <w:lang w:eastAsia="en-US"/>
        </w:rPr>
        <w:t xml:space="preserve">PARA A PRESTAÇÃO DE SERVIÇO DE </w:t>
      </w:r>
      <w:r w:rsidR="008D6667">
        <w:rPr>
          <w:b/>
          <w:color w:val="000000"/>
          <w:sz w:val="24"/>
          <w:szCs w:val="24"/>
          <w:lang w:eastAsia="en-US"/>
        </w:rPr>
        <w:t>MANUTENÇÃO PREVENTIVA E CORRETIVA, INSTALAÇÃO, LIMPEZA DE DUTOS, E OPERAÇÃO DE APARELHOS DE AR-CONDICIONADO COM REPOSIÇÃO DE PEÇAS</w:t>
      </w:r>
      <w:r w:rsidRPr="004D6330">
        <w:rPr>
          <w:b/>
          <w:color w:val="000000"/>
          <w:sz w:val="24"/>
          <w:szCs w:val="24"/>
          <w:lang w:eastAsia="en-US"/>
        </w:rPr>
        <w:t>,</w:t>
      </w:r>
      <w:r w:rsidRPr="004D6330">
        <w:rPr>
          <w:b/>
          <w:sz w:val="24"/>
          <w:szCs w:val="24"/>
        </w:rPr>
        <w:t xml:space="preserve"> 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Pr="004D6330">
        <w:rPr>
          <w:b/>
          <w:sz w:val="24"/>
          <w:szCs w:val="24"/>
        </w:rPr>
        <w:t>___________________________________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26F7D679"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w:t>
      </w:r>
      <w:proofErr w:type="spellStart"/>
      <w:r w:rsidRPr="00324E76">
        <w:rPr>
          <w:sz w:val="24"/>
          <w:szCs w:val="24"/>
        </w:rPr>
        <w:t>Zahran</w:t>
      </w:r>
      <w:proofErr w:type="spellEnd"/>
      <w:r w:rsidRPr="00324E76">
        <w:rPr>
          <w:sz w:val="24"/>
          <w:szCs w:val="24"/>
        </w:rPr>
        <w:t xml:space="preserve">, 3231 – Jardim América, CEP 79 080 761, fone (67) 3317 5779, em Campo Grande MS, neste ato representada por seu Diretor-Presidente o Sr. </w:t>
      </w:r>
      <w:r w:rsidRPr="00324E76">
        <w:rPr>
          <w:b/>
          <w:sz w:val="24"/>
          <w:szCs w:val="24"/>
        </w:rPr>
        <w:t xml:space="preserve">Marcos Henrique </w:t>
      </w:r>
      <w:proofErr w:type="spellStart"/>
      <w:r w:rsidRPr="00324E76">
        <w:rPr>
          <w:b/>
          <w:sz w:val="24"/>
          <w:szCs w:val="24"/>
        </w:rPr>
        <w:t>Derzi</w:t>
      </w:r>
      <w:proofErr w:type="spellEnd"/>
      <w:r w:rsidRPr="00324E76">
        <w:rPr>
          <w:b/>
          <w:sz w:val="24"/>
          <w:szCs w:val="24"/>
        </w:rPr>
        <w:t xml:space="preserve"> </w:t>
      </w:r>
      <w:proofErr w:type="spellStart"/>
      <w:r w:rsidRPr="00324E76">
        <w:rPr>
          <w:b/>
          <w:sz w:val="24"/>
          <w:szCs w:val="24"/>
        </w:rPr>
        <w:t>Wasilewski</w:t>
      </w:r>
      <w:proofErr w:type="spellEnd"/>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decorrente </w:t>
      </w:r>
      <w:r w:rsidR="00E30035" w:rsidRPr="004D6330">
        <w:rPr>
          <w:rFonts w:eastAsia="Arial"/>
          <w:iCs/>
          <w:sz w:val="24"/>
          <w:szCs w:val="24"/>
        </w:rPr>
        <w:t xml:space="preserve">do Pregão Eletrônico n. </w:t>
      </w:r>
      <w:r w:rsidR="000D411F">
        <w:rPr>
          <w:rFonts w:eastAsia="Arial"/>
          <w:iCs/>
          <w:sz w:val="24"/>
          <w:szCs w:val="24"/>
        </w:rPr>
        <w:t>_______</w:t>
      </w:r>
      <w:bookmarkStart w:id="0" w:name="_GoBack"/>
      <w:bookmarkEnd w:id="0"/>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t xml:space="preserve"> </w:t>
      </w: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lastRenderedPageBreak/>
        <w:t>CLÁUSULA PRIMEIRA – OBJETO</w:t>
      </w:r>
    </w:p>
    <w:p w14:paraId="53364720" w14:textId="350DF63D" w:rsidR="00230002" w:rsidRPr="004D6330" w:rsidRDefault="00230002" w:rsidP="008D6667">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objeto do presente instrumento é a contratação de serviços comuns de </w:t>
      </w:r>
      <w:r w:rsidR="008D6667" w:rsidRPr="008D6667">
        <w:rPr>
          <w:rFonts w:ascii="Times New Roman" w:hAnsi="Times New Roman" w:cs="Times New Roman"/>
          <w:sz w:val="24"/>
          <w:szCs w:val="24"/>
          <w:lang w:eastAsia="en-US"/>
        </w:rPr>
        <w:t>manutenção preventiva e corretiva, instalação, limpeza de dutos, e operação de aparelhos de ar-condicionado com reposição de peças</w:t>
      </w:r>
      <w:r w:rsidR="00E30035" w:rsidRPr="004D6330">
        <w:rPr>
          <w:rFonts w:ascii="Times New Roman" w:hAnsi="Times New Roman" w:cs="Times New Roman"/>
          <w:sz w:val="24"/>
          <w:szCs w:val="24"/>
          <w:lang w:eastAsia="en-US"/>
        </w:rPr>
        <w:t>,</w:t>
      </w:r>
      <w:r w:rsidR="00E30035" w:rsidRPr="004D6330">
        <w:rPr>
          <w:rFonts w:ascii="Times New Roman" w:hAnsi="Times New Roman" w:cs="Times New Roman"/>
          <w:sz w:val="24"/>
          <w:szCs w:val="24"/>
        </w:rPr>
        <w:t xml:space="preserve"> </w:t>
      </w:r>
      <w:r w:rsidR="00E30035" w:rsidRPr="004D6330">
        <w:rPr>
          <w:rFonts w:ascii="Times New Roman" w:hAnsi="Times New Roman" w:cs="Times New Roman"/>
          <w:sz w:val="24"/>
          <w:szCs w:val="24"/>
          <w:lang w:eastAsia="en-US"/>
        </w:rPr>
        <w:t xml:space="preserve">para a Agência Estadual de Metrologia de Mato Grosso do Sul – AEM/MS, conforme especificações e condições constantes no Edital e seus anexos. </w:t>
      </w:r>
    </w:p>
    <w:p w14:paraId="3ABC81E5" w14:textId="20547306"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Vinculam </w:t>
      </w:r>
      <w:r w:rsidR="008D6667" w:rsidRPr="004D6330">
        <w:rPr>
          <w:rFonts w:ascii="Times New Roman" w:hAnsi="Times New Roman" w:cs="Times New Roman"/>
          <w:sz w:val="24"/>
          <w:szCs w:val="24"/>
        </w:rPr>
        <w:t>está</w:t>
      </w:r>
      <w:r w:rsidRPr="004D6330">
        <w:rPr>
          <w:rFonts w:ascii="Times New Roman" w:hAnsi="Times New Roman" w:cs="Times New Roman"/>
          <w:sz w:val="24"/>
          <w:szCs w:val="24"/>
        </w:rPr>
        <w:t xml:space="preserve"> contratação, independentemente de transcrição:</w:t>
      </w:r>
    </w:p>
    <w:p w14:paraId="6CCFF43F"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54137EDF"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42461">
        <w:rPr>
          <w:rFonts w:ascii="Times New Roman" w:hAnsi="Times New Roman" w:cs="Times New Roman"/>
          <w:i w:val="0"/>
          <w:color w:val="auto"/>
          <w:sz w:val="24"/>
          <w:szCs w:val="24"/>
        </w:rPr>
        <w:t>12</w:t>
      </w:r>
      <w:r w:rsidR="008D6667">
        <w:rPr>
          <w:rFonts w:ascii="Times New Roman" w:hAnsi="Times New Roman" w:cs="Times New Roman"/>
          <w:i w:val="0"/>
          <w:color w:val="auto"/>
          <w:sz w:val="24"/>
          <w:szCs w:val="24"/>
        </w:rPr>
        <w:t xml:space="preserve"> (</w:t>
      </w:r>
      <w:r w:rsidR="00442461">
        <w:rPr>
          <w:rFonts w:ascii="Times New Roman" w:hAnsi="Times New Roman" w:cs="Times New Roman"/>
          <w:i w:val="0"/>
          <w:color w:val="auto"/>
          <w:sz w:val="24"/>
          <w:szCs w:val="24"/>
        </w:rPr>
        <w:t>doze</w:t>
      </w:r>
      <w:r w:rsidR="008D6667">
        <w:rPr>
          <w:rFonts w:ascii="Times New Roman" w:hAnsi="Times New Roman" w:cs="Times New Roman"/>
          <w:i w:val="0"/>
          <w:color w:val="auto"/>
          <w:sz w:val="24"/>
          <w:szCs w:val="24"/>
        </w:rPr>
        <w:t>)</w:t>
      </w:r>
      <w:r w:rsidR="004D6330" w:rsidRPr="004D6330">
        <w:rPr>
          <w:rFonts w:ascii="Times New Roman" w:hAnsi="Times New Roman" w:cs="Times New Roman"/>
          <w:i w:val="0"/>
          <w:color w:val="auto"/>
          <w:sz w:val="24"/>
          <w:szCs w:val="24"/>
        </w:rPr>
        <w:t xml:space="preserve"> meses,</w:t>
      </w:r>
      <w:r w:rsidRPr="004D6330">
        <w:rPr>
          <w:rFonts w:ascii="Times New Roman" w:hAnsi="Times New Roman" w:cs="Times New Roman"/>
          <w:i w:val="0"/>
          <w:color w:val="auto"/>
          <w:sz w:val="24"/>
          <w:szCs w:val="24"/>
        </w:rPr>
        <w:t xml:space="preserve"> contados </w:t>
      </w:r>
      <w:r w:rsidR="00312A0C">
        <w:rPr>
          <w:rFonts w:ascii="Times New Roman" w:hAnsi="Times New Roman" w:cs="Times New Roman"/>
          <w:i w:val="0"/>
          <w:color w:val="auto"/>
          <w:sz w:val="24"/>
          <w:szCs w:val="24"/>
        </w:rPr>
        <w:t>de (ADICIONAR DATA)</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1" w:name="_Hlk114497577"/>
      <w:bookmarkStart w:id="2" w:name="_Hlk114497502"/>
      <w:bookmarkEnd w:id="1"/>
      <w:bookmarkEnd w:id="2"/>
      <w:r w:rsidRPr="004D6330">
        <w:rPr>
          <w:rFonts w:ascii="Times New Roman" w:hAnsi="Times New Roman" w:cs="Times New Roman"/>
          <w:sz w:val="24"/>
          <w:szCs w:val="24"/>
        </w:rPr>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lastRenderedPageBreak/>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72EDE501"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1E588F" w:rsidRPr="00B2464D">
        <w:rPr>
          <w:rFonts w:ascii="Times New Roman" w:hAnsi="Times New Roman" w:cs="Times New Roman"/>
          <w:i w:val="0"/>
          <w:color w:val="auto"/>
          <w:sz w:val="24"/>
          <w:szCs w:val="24"/>
          <w:lang w:eastAsia="en-US"/>
        </w:rPr>
        <w:t xml:space="preserve">O valor </w:t>
      </w:r>
      <w:r w:rsidR="001E588F">
        <w:rPr>
          <w:rFonts w:ascii="Times New Roman" w:hAnsi="Times New Roman" w:cs="Times New Roman"/>
          <w:i w:val="0"/>
          <w:color w:val="auto"/>
          <w:sz w:val="24"/>
          <w:szCs w:val="24"/>
          <w:lang w:eastAsia="en-US"/>
        </w:rPr>
        <w:t>desta</w:t>
      </w:r>
      <w:r w:rsidR="001E588F" w:rsidRPr="00B2464D">
        <w:rPr>
          <w:rFonts w:ascii="Times New Roman" w:hAnsi="Times New Roman" w:cs="Times New Roman"/>
          <w:i w:val="0"/>
          <w:color w:val="auto"/>
          <w:sz w:val="24"/>
          <w:szCs w:val="24"/>
          <w:lang w:eastAsia="en-US"/>
        </w:rPr>
        <w:t xml:space="preserve"> </w:t>
      </w:r>
      <w:r w:rsidR="001E588F" w:rsidRPr="00B2464D">
        <w:rPr>
          <w:rFonts w:ascii="Times New Roman" w:hAnsi="Times New Roman" w:cs="Times New Roman"/>
          <w:i w:val="0"/>
          <w:color w:val="auto"/>
          <w:sz w:val="24"/>
          <w:szCs w:val="24"/>
        </w:rPr>
        <w:t>contratação</w:t>
      </w:r>
      <w:r w:rsidR="001E588F" w:rsidRPr="00B2464D">
        <w:rPr>
          <w:rFonts w:ascii="Times New Roman" w:hAnsi="Times New Roman" w:cs="Times New Roman"/>
          <w:i w:val="0"/>
          <w:color w:val="auto"/>
          <w:sz w:val="24"/>
          <w:szCs w:val="24"/>
          <w:lang w:eastAsia="en-US"/>
        </w:rPr>
        <w:t xml:space="preserve"> </w:t>
      </w:r>
      <w:r w:rsidR="001E588F">
        <w:rPr>
          <w:rFonts w:ascii="Times New Roman" w:hAnsi="Times New Roman" w:cs="Times New Roman"/>
          <w:i w:val="0"/>
          <w:color w:val="auto"/>
          <w:sz w:val="24"/>
          <w:szCs w:val="24"/>
          <w:lang w:eastAsia="en-US"/>
        </w:rPr>
        <w:t xml:space="preserve">perfaz a quantia </w:t>
      </w:r>
      <w:r w:rsidR="00230002" w:rsidRPr="00B2464D">
        <w:rPr>
          <w:rFonts w:ascii="Times New Roman" w:hAnsi="Times New Roman" w:cs="Times New Roman"/>
          <w:i w:val="0"/>
          <w:color w:val="auto"/>
          <w:sz w:val="24"/>
          <w:szCs w:val="24"/>
          <w:lang w:eastAsia="en-US"/>
        </w:rPr>
        <w:t xml:space="preserve">total de </w:t>
      </w:r>
      <w:r w:rsidR="001E588F" w:rsidRPr="001E588F">
        <w:rPr>
          <w:rFonts w:ascii="Times New Roman" w:eastAsia="Times New Roman" w:hAnsi="Times New Roman" w:cs="Times New Roman"/>
          <w:b/>
          <w:i w:val="0"/>
          <w:iCs w:val="0"/>
          <w:color w:val="auto"/>
          <w:sz w:val="24"/>
          <w:szCs w:val="24"/>
          <w:lang w:eastAsia="en-US"/>
        </w:rPr>
        <w:t>R$ 482.073,23 (quatrocentos e oitenta e dois mil e setenta e três reais e vinte e três centavos)</w:t>
      </w:r>
      <w:r w:rsidR="001E588F">
        <w:rPr>
          <w:rFonts w:ascii="Times New Roman" w:eastAsia="Times New Roman" w:hAnsi="Times New Roman" w:cs="Times New Roman"/>
          <w:b/>
          <w:i w:val="0"/>
          <w:iCs w:val="0"/>
          <w:color w:val="auto"/>
          <w:sz w:val="24"/>
          <w:szCs w:val="24"/>
          <w:lang w:eastAsia="en-US"/>
        </w:rPr>
        <w:t>.</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3" w:name="_Hlk132722410"/>
      <w:r w:rsidR="00230002" w:rsidRPr="004D6330">
        <w:rPr>
          <w:rFonts w:ascii="Times New Roman" w:hAnsi="Times New Roman" w:cs="Times New Roman"/>
          <w:sz w:val="24"/>
          <w:szCs w:val="24"/>
        </w:rPr>
        <w:t xml:space="preserve">independentemente de pedido do contratado, </w:t>
      </w:r>
      <w:bookmarkEnd w:id="3"/>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São</w:t>
      </w:r>
      <w:proofErr w:type="gramEnd"/>
      <w:r w:rsidR="00230002" w:rsidRPr="004D6330">
        <w:rPr>
          <w:rFonts w:ascii="Times New Roman" w:hAnsi="Times New Roman" w:cs="Times New Roman"/>
          <w:sz w:val="24"/>
          <w:szCs w:val="24"/>
        </w:rPr>
        <w:t xml:space="preserve">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Exigir</w:t>
      </w:r>
      <w:proofErr w:type="gramEnd"/>
      <w:r w:rsidR="00230002" w:rsidRPr="004D6330">
        <w:rPr>
          <w:rFonts w:ascii="Times New Roman" w:hAnsi="Times New Roman" w:cs="Times New Roman"/>
          <w:sz w:val="24"/>
          <w:szCs w:val="24"/>
        </w:rPr>
        <w:t xml:space="preserve">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w:t>
      </w:r>
      <w:r w:rsidR="00230002" w:rsidRPr="004D6330">
        <w:rPr>
          <w:rFonts w:ascii="Times New Roman" w:hAnsi="Times New Roman" w:cs="Times New Roman"/>
          <w:sz w:val="24"/>
          <w:szCs w:val="24"/>
        </w:rPr>
        <w:t>Receber</w:t>
      </w:r>
      <w:proofErr w:type="gramEnd"/>
      <w:r w:rsidR="00230002" w:rsidRPr="004D6330">
        <w:rPr>
          <w:rFonts w:ascii="Times New Roman" w:hAnsi="Times New Roman" w:cs="Times New Roman"/>
          <w:sz w:val="24"/>
          <w:szCs w:val="24"/>
        </w:rPr>
        <w:t xml:space="preserve">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Notificar</w:t>
      </w:r>
      <w:proofErr w:type="gramEnd"/>
      <w:r w:rsidR="00230002" w:rsidRPr="004D6330">
        <w:rPr>
          <w:rFonts w:ascii="Times New Roman" w:hAnsi="Times New Roman" w:cs="Times New Roman"/>
          <w:sz w:val="24"/>
          <w:szCs w:val="24"/>
        </w:rPr>
        <w:t xml:space="preserve">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Acompanhar</w:t>
      </w:r>
      <w:proofErr w:type="gramEnd"/>
      <w:r w:rsidR="00230002" w:rsidRPr="004D6330">
        <w:rPr>
          <w:rFonts w:ascii="Times New Roman" w:hAnsi="Times New Roman" w:cs="Times New Roman"/>
          <w:sz w:val="24"/>
          <w:szCs w:val="24"/>
        </w:rPr>
        <w:t xml:space="preserve">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7.</w:t>
      </w:r>
      <w:proofErr w:type="gramStart"/>
      <w:r>
        <w:rPr>
          <w:rFonts w:ascii="Times New Roman" w:hAnsi="Times New Roman" w:cs="Times New Roman"/>
          <w:sz w:val="24"/>
          <w:szCs w:val="24"/>
        </w:rPr>
        <w:t>7.</w:t>
      </w:r>
      <w:r w:rsidR="00230002" w:rsidRPr="004D6330">
        <w:rPr>
          <w:rFonts w:ascii="Times New Roman" w:hAnsi="Times New Roman" w:cs="Times New Roman"/>
          <w:sz w:val="24"/>
          <w:szCs w:val="24"/>
        </w:rPr>
        <w:t>Efetuar</w:t>
      </w:r>
      <w:proofErr w:type="gramEnd"/>
      <w:r w:rsidR="00230002" w:rsidRPr="004D6330">
        <w:rPr>
          <w:rFonts w:ascii="Times New Roman" w:hAnsi="Times New Roman" w:cs="Times New Roman"/>
          <w:sz w:val="24"/>
          <w:szCs w:val="24"/>
        </w:rPr>
        <w:t xml:space="preserve">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8.</w:t>
      </w:r>
      <w:r w:rsidR="00230002" w:rsidRPr="004D6330">
        <w:rPr>
          <w:rFonts w:ascii="Times New Roman" w:hAnsi="Times New Roman" w:cs="Times New Roman"/>
          <w:sz w:val="24"/>
          <w:szCs w:val="24"/>
        </w:rPr>
        <w:t>Aplicar</w:t>
      </w:r>
      <w:proofErr w:type="gramEnd"/>
      <w:r w:rsidR="00230002" w:rsidRPr="004D6330">
        <w:rPr>
          <w:rFonts w:ascii="Times New Roman" w:hAnsi="Times New Roman" w:cs="Times New Roman"/>
          <w:sz w:val="24"/>
          <w:szCs w:val="24"/>
        </w:rPr>
        <w:t xml:space="preserve">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Responder</w:t>
      </w:r>
      <w:proofErr w:type="gramEnd"/>
      <w:r w:rsidR="00230002" w:rsidRPr="004D6330">
        <w:rPr>
          <w:rFonts w:ascii="Times New Roman" w:hAnsi="Times New Roman" w:cs="Times New Roman"/>
          <w:sz w:val="24"/>
          <w:szCs w:val="24"/>
        </w:rPr>
        <w:t xml:space="preserve">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4" w:name="_Hlk114499841"/>
      <w:bookmarkEnd w:id="4"/>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2F0AA07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2.</w:t>
      </w:r>
      <w:r w:rsidR="00312A0C" w:rsidRPr="004D6330">
        <w:rPr>
          <w:rFonts w:ascii="Times New Roman" w:hAnsi="Times New Roman" w:cs="Times New Roman"/>
          <w:sz w:val="24"/>
          <w:szCs w:val="24"/>
        </w:rPr>
        <w:t xml:space="preserve"> Manter</w:t>
      </w:r>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13722D9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4.</w:t>
      </w:r>
      <w:r w:rsidR="00312A0C" w:rsidRPr="004D6330">
        <w:rPr>
          <w:rFonts w:ascii="Times New Roman" w:hAnsi="Times New Roman" w:cs="Times New Roman"/>
          <w:sz w:val="24"/>
          <w:szCs w:val="24"/>
        </w:rPr>
        <w:t xml:space="preserve"> Alocar</w:t>
      </w:r>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0452157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5.</w:t>
      </w:r>
      <w:r w:rsidR="00312A0C" w:rsidRPr="004D6330">
        <w:rPr>
          <w:rFonts w:ascii="Times New Roman" w:hAnsi="Times New Roman" w:cs="Times New Roman"/>
          <w:sz w:val="24"/>
          <w:szCs w:val="24"/>
        </w:rPr>
        <w:t xml:space="preserve"> Reparar</w:t>
      </w:r>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64A14E9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01943166"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8.7.</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07800A9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312A0C">
        <w:rPr>
          <w:rFonts w:ascii="Times New Roman" w:hAnsi="Times New Roman" w:cs="Times New Roman"/>
          <w:sz w:val="24"/>
          <w:szCs w:val="24"/>
        </w:rPr>
        <w:t xml:space="preserve"> </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132D9247"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9.</w:t>
      </w:r>
      <w:r w:rsidR="00312A0C" w:rsidRPr="004D6330">
        <w:rPr>
          <w:rFonts w:ascii="Times New Roman" w:hAnsi="Times New Roman" w:cs="Times New Roman"/>
          <w:sz w:val="24"/>
          <w:szCs w:val="24"/>
        </w:rPr>
        <w:t xml:space="preserve"> Responsabilizar</w:t>
      </w:r>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2FFC939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10.</w:t>
      </w:r>
      <w:r w:rsidR="00312A0C" w:rsidRPr="004D6330">
        <w:rPr>
          <w:rFonts w:ascii="Times New Roman" w:hAnsi="Times New Roman" w:cs="Times New Roman"/>
          <w:sz w:val="24"/>
          <w:szCs w:val="24"/>
        </w:rPr>
        <w:t xml:space="preserve"> Comunicar</w:t>
      </w:r>
      <w:r w:rsidR="00230002" w:rsidRPr="004D6330">
        <w:rPr>
          <w:rFonts w:ascii="Times New Roman" w:hAnsi="Times New Roman" w:cs="Times New Roman"/>
          <w:sz w:val="24"/>
          <w:szCs w:val="24"/>
        </w:rPr>
        <w:t xml:space="preserve"> </w:t>
      </w:r>
      <w:r w:rsidR="00312A0C">
        <w:rPr>
          <w:rFonts w:ascii="Times New Roman" w:hAnsi="Times New Roman" w:cs="Times New Roman"/>
          <w:sz w:val="24"/>
          <w:szCs w:val="24"/>
        </w:rPr>
        <w:t>o</w:t>
      </w:r>
      <w:r w:rsidR="00230002" w:rsidRPr="004D6330">
        <w:rPr>
          <w:rFonts w:ascii="Times New Roman" w:hAnsi="Times New Roman" w:cs="Times New Roman"/>
          <w:sz w:val="24"/>
          <w:szCs w:val="24"/>
        </w:rPr>
        <w:t xml:space="preserve"> Fiscal do contrato, no prazo de 24 (vinte e quatro) horas, qualquer ocorrência anormal ou acidente que se verifique no local dos serviços.</w:t>
      </w:r>
    </w:p>
    <w:p w14:paraId="362C0DDB" w14:textId="7687886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11.</w:t>
      </w:r>
      <w:r w:rsidR="00312A0C" w:rsidRPr="004D6330">
        <w:rPr>
          <w:rFonts w:ascii="Times New Roman" w:hAnsi="Times New Roman" w:cs="Times New Roman"/>
          <w:sz w:val="24"/>
          <w:szCs w:val="24"/>
        </w:rPr>
        <w:t xml:space="preserve"> Prestar</w:t>
      </w:r>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3DFDFFD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12.</w:t>
      </w:r>
      <w:r w:rsidR="00312A0C" w:rsidRPr="004D6330">
        <w:rPr>
          <w:rFonts w:ascii="Times New Roman" w:hAnsi="Times New Roman" w:cs="Times New Roman"/>
          <w:sz w:val="24"/>
          <w:szCs w:val="24"/>
        </w:rPr>
        <w:t xml:space="preserve"> Paralisar</w:t>
      </w:r>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3223479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13.</w:t>
      </w:r>
      <w:r w:rsidR="00312A0C" w:rsidRPr="004D6330">
        <w:rPr>
          <w:rFonts w:ascii="Times New Roman" w:hAnsi="Times New Roman" w:cs="Times New Roman"/>
          <w:sz w:val="24"/>
          <w:szCs w:val="24"/>
        </w:rPr>
        <w:t xml:space="preserve"> Promover</w:t>
      </w:r>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6C99C10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14.</w:t>
      </w:r>
      <w:r w:rsidR="00312A0C" w:rsidRPr="004D6330">
        <w:rPr>
          <w:rFonts w:ascii="Times New Roman" w:hAnsi="Times New Roman" w:cs="Times New Roman"/>
          <w:sz w:val="24"/>
          <w:szCs w:val="24"/>
        </w:rPr>
        <w:t xml:space="preserve"> Conduzir</w:t>
      </w:r>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4398867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15.</w:t>
      </w:r>
      <w:r w:rsidR="00312A0C" w:rsidRPr="004D6330">
        <w:rPr>
          <w:rFonts w:ascii="Times New Roman" w:hAnsi="Times New Roman" w:cs="Times New Roman"/>
          <w:sz w:val="24"/>
          <w:szCs w:val="24"/>
        </w:rPr>
        <w:t xml:space="preserve"> Submeter</w:t>
      </w:r>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6759401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16.</w:t>
      </w:r>
      <w:r w:rsidR="00312A0C" w:rsidRPr="004D6330">
        <w:rPr>
          <w:rFonts w:ascii="Times New Roman" w:hAnsi="Times New Roman" w:cs="Times New Roman"/>
          <w:sz w:val="24"/>
          <w:szCs w:val="24"/>
        </w:rPr>
        <w:t xml:space="preserve"> Não</w:t>
      </w:r>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lastRenderedPageBreak/>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20.</w:t>
      </w:r>
      <w:r w:rsidR="00230002" w:rsidRPr="004D6330">
        <w:rPr>
          <w:rFonts w:ascii="Times New Roman" w:hAnsi="Times New Roman" w:cs="Times New Roman"/>
          <w:sz w:val="24"/>
          <w:szCs w:val="24"/>
        </w:rPr>
        <w:t>Guardar</w:t>
      </w:r>
      <w:proofErr w:type="gramEnd"/>
      <w:r w:rsidR="00230002" w:rsidRPr="004D6330">
        <w:rPr>
          <w:rFonts w:ascii="Times New Roman" w:hAnsi="Times New Roman" w:cs="Times New Roman"/>
          <w:sz w:val="24"/>
          <w:szCs w:val="24"/>
        </w:rPr>
        <w:t xml:space="preserve">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64C28EA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312A0C">
        <w:rPr>
          <w:rFonts w:ascii="Times New Roman" w:hAnsi="Times New Roman" w:cs="Times New Roman"/>
          <w:sz w:val="24"/>
          <w:szCs w:val="24"/>
        </w:rPr>
        <w:t>22.</w:t>
      </w:r>
      <w:r w:rsidR="00312A0C" w:rsidRPr="004D6330">
        <w:rPr>
          <w:rFonts w:ascii="Times New Roman" w:hAnsi="Times New Roman" w:cs="Times New Roman"/>
          <w:sz w:val="24"/>
          <w:szCs w:val="24"/>
        </w:rPr>
        <w:t xml:space="preserve"> Cumprir</w:t>
      </w:r>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w:t>
      </w:r>
      <w:proofErr w:type="spellStart"/>
      <w:r w:rsidR="00230002" w:rsidRPr="00F93241">
        <w:rPr>
          <w:rFonts w:ascii="Times New Roman" w:hAnsi="Times New Roman" w:cs="Times New Roman"/>
          <w:i w:val="0"/>
          <w:color w:val="auto"/>
          <w:sz w:val="24"/>
          <w:szCs w:val="24"/>
        </w:rPr>
        <w:t>suboperação</w:t>
      </w:r>
      <w:proofErr w:type="spellEnd"/>
      <w:r w:rsidR="00230002" w:rsidRPr="00F93241">
        <w:rPr>
          <w:rFonts w:ascii="Times New Roman" w:hAnsi="Times New Roman" w:cs="Times New Roman"/>
          <w:i w:val="0"/>
          <w:color w:val="auto"/>
          <w:sz w:val="24"/>
          <w:szCs w:val="24"/>
        </w:rPr>
        <w:t xml:space="preserve">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 xml:space="preserve">O Contratado deverá exigir de </w:t>
      </w:r>
      <w:proofErr w:type="spellStart"/>
      <w:r w:rsidR="00230002" w:rsidRPr="00301179">
        <w:rPr>
          <w:rFonts w:ascii="Times New Roman" w:hAnsi="Times New Roman" w:cs="Times New Roman"/>
          <w:i w:val="0"/>
          <w:color w:val="auto"/>
          <w:sz w:val="24"/>
          <w:szCs w:val="24"/>
        </w:rPr>
        <w:t>suboperadores</w:t>
      </w:r>
      <w:proofErr w:type="spellEnd"/>
      <w:r w:rsidR="00230002" w:rsidRPr="00301179">
        <w:rPr>
          <w:rFonts w:ascii="Times New Roman" w:hAnsi="Times New Roman" w:cs="Times New Roman"/>
          <w:i w:val="0"/>
          <w:color w:val="auto"/>
          <w:sz w:val="24"/>
          <w:szCs w:val="24"/>
        </w:rPr>
        <w:t xml:space="preserve">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00230002" w:rsidRPr="00301179">
        <w:rPr>
          <w:rFonts w:ascii="Times New Roman" w:hAnsi="Times New Roman" w:cs="Times New Roman"/>
          <w:i w:val="0"/>
          <w:color w:val="auto"/>
          <w:sz w:val="24"/>
          <w:szCs w:val="24"/>
        </w:rPr>
        <w:t>rastreável</w:t>
      </w:r>
      <w:proofErr w:type="spellEnd"/>
      <w:r w:rsidR="00230002" w:rsidRPr="00301179">
        <w:rPr>
          <w:rFonts w:ascii="Times New Roman" w:hAnsi="Times New Roman" w:cs="Times New Roman"/>
          <w:i w:val="0"/>
          <w:color w:val="auto"/>
          <w:sz w:val="24"/>
          <w:szCs w:val="24"/>
        </w:rPr>
        <w:t xml:space="preserve">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 xml:space="preserve">Os referidos bancos de dados devem ser desenvolvidos em formato </w:t>
      </w:r>
      <w:proofErr w:type="spellStart"/>
      <w:r w:rsidR="00230002" w:rsidRPr="00301179">
        <w:rPr>
          <w:rFonts w:ascii="Times New Roman" w:hAnsi="Times New Roman" w:cs="Times New Roman"/>
          <w:i w:val="0"/>
          <w:color w:val="auto"/>
          <w:sz w:val="24"/>
          <w:szCs w:val="24"/>
        </w:rPr>
        <w:t>interoperável</w:t>
      </w:r>
      <w:proofErr w:type="spellEnd"/>
      <w:r w:rsidR="00230002" w:rsidRPr="00301179">
        <w:rPr>
          <w:rFonts w:ascii="Times New Roman" w:hAnsi="Times New Roman" w:cs="Times New Roman"/>
          <w:i w:val="0"/>
          <w:color w:val="auto"/>
          <w:sz w:val="24"/>
          <w:szCs w:val="24"/>
        </w:rPr>
        <w:t>,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3B7C92C8"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w:t>
      </w:r>
      <w:r w:rsidR="00312A0C">
        <w:rPr>
          <w:rFonts w:ascii="Times New Roman" w:hAnsi="Times New Roman" w:cs="Times New Roman"/>
          <w:sz w:val="24"/>
          <w:szCs w:val="24"/>
        </w:rPr>
        <w:t xml:space="preserve"> </w:t>
      </w:r>
      <w:r w:rsidRPr="004D6330">
        <w:rPr>
          <w:rFonts w:ascii="Times New Roman" w:hAnsi="Times New Roman" w:cs="Times New Roman"/>
          <w:sz w:val="24"/>
          <w:szCs w:val="24"/>
        </w:rPr>
        <w:t>–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77777777" w:rsidR="00230002" w:rsidRPr="003414E8" w:rsidRDefault="00230002" w:rsidP="00230002">
      <w:pPr>
        <w:pStyle w:val="Nvel2-Red"/>
        <w:numPr>
          <w:ilvl w:val="1"/>
          <w:numId w:val="23"/>
        </w:numPr>
        <w:ind w:left="0" w:firstLine="0"/>
        <w:rPr>
          <w:rFonts w:ascii="Times New Roman" w:hAnsi="Times New Roman" w:cs="Times New Roman"/>
          <w:color w:val="auto"/>
          <w:sz w:val="24"/>
          <w:szCs w:val="24"/>
        </w:rPr>
      </w:pPr>
      <w:r w:rsidRPr="003414E8">
        <w:rPr>
          <w:rFonts w:ascii="Times New Roman" w:hAnsi="Times New Roman" w:cs="Times New Roman"/>
          <w:color w:val="auto"/>
          <w:sz w:val="24"/>
          <w:szCs w:val="24"/>
        </w:rPr>
        <w:t>Não haverá exigência de garantia contratual da execução.</w:t>
      </w:r>
    </w:p>
    <w:p w14:paraId="51734DE7" w14:textId="18122386"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sidRPr="00312A0C">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Comete infração administrativa, nos termos da </w:t>
      </w:r>
      <w:hyperlink r:id="rId3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ensejar</w:t>
      </w:r>
      <w:proofErr w:type="gramEnd"/>
      <w:r w:rsidRPr="004D6330">
        <w:rPr>
          <w:rFonts w:eastAsia="Arial"/>
          <w:sz w:val="24"/>
          <w:szCs w:val="24"/>
        </w:rPr>
        <w:t xml:space="preserve">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apresentar</w:t>
      </w:r>
      <w:proofErr w:type="gramEnd"/>
      <w:r w:rsidRPr="004D6330">
        <w:rPr>
          <w:rFonts w:eastAsia="Arial"/>
          <w:sz w:val="24"/>
          <w:szCs w:val="24"/>
        </w:rPr>
        <w:t xml:space="preserve">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comportar</w:t>
      </w:r>
      <w:proofErr w:type="gramEnd"/>
      <w:r w:rsidRPr="004D6330">
        <w:rPr>
          <w:rFonts w:eastAsia="Arial"/>
          <w:sz w:val="24"/>
          <w:szCs w:val="24"/>
        </w:rPr>
        <w:t>-se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lesivo previsto no art. 5º da Lei nº 12.846, de 1º de agosto de 2013.</w:t>
      </w:r>
    </w:p>
    <w:p w14:paraId="60B7E4C1"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Serão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lastRenderedPageBreak/>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5" w:name="_Hlk114504069"/>
        <w:r w:rsidRPr="004D6330">
          <w:rPr>
            <w:rStyle w:val="Hyperlink"/>
            <w:rFonts w:eastAsia="Arial"/>
            <w:sz w:val="24"/>
            <w:szCs w:val="24"/>
          </w:rPr>
          <w:t>Lei nº 14.133, de 2021</w:t>
        </w:r>
        <w:bookmarkEnd w:id="5"/>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1B171C12" w:rsidR="00230002" w:rsidRPr="004D6330" w:rsidRDefault="00312A0C" w:rsidP="00230002">
      <w:pPr>
        <w:numPr>
          <w:ilvl w:val="3"/>
          <w:numId w:val="30"/>
        </w:numPr>
        <w:suppressAutoHyphens/>
        <w:spacing w:before="120" w:after="120" w:line="276" w:lineRule="auto"/>
        <w:ind w:left="567" w:firstLine="0"/>
        <w:contextualSpacing/>
        <w:jc w:val="both"/>
        <w:rPr>
          <w:rFonts w:eastAsia="Arial"/>
          <w:sz w:val="24"/>
          <w:szCs w:val="24"/>
        </w:rPr>
      </w:pPr>
      <w:r>
        <w:rPr>
          <w:rFonts w:eastAsia="Arial"/>
          <w:sz w:val="24"/>
          <w:szCs w:val="24"/>
        </w:rPr>
        <w:t>Moratória de 10</w:t>
      </w:r>
      <w:r w:rsidR="00230002" w:rsidRPr="004D6330">
        <w:rPr>
          <w:rFonts w:eastAsia="Arial"/>
          <w:sz w:val="24"/>
          <w:szCs w:val="24"/>
        </w:rPr>
        <w:t>% (</w:t>
      </w:r>
      <w:r w:rsidRPr="00312A0C">
        <w:rPr>
          <w:rFonts w:eastAsia="Arial"/>
          <w:sz w:val="24"/>
          <w:szCs w:val="24"/>
        </w:rPr>
        <w:t>dez</w:t>
      </w:r>
      <w:r w:rsidR="00230002" w:rsidRPr="00312A0C">
        <w:rPr>
          <w:rFonts w:eastAsia="Arial"/>
          <w:sz w:val="24"/>
          <w:szCs w:val="24"/>
        </w:rPr>
        <w:t xml:space="preserve"> </w:t>
      </w:r>
      <w:r w:rsidR="00230002" w:rsidRPr="004D6330">
        <w:rPr>
          <w:rFonts w:eastAsia="Arial"/>
          <w:sz w:val="24"/>
          <w:szCs w:val="24"/>
        </w:rPr>
        <w:t xml:space="preserve">por cento) por dia de atraso injustificado sobre o valor da parcela inadimplida, até o limite de </w:t>
      </w:r>
      <w:r w:rsidRPr="00312A0C">
        <w:rPr>
          <w:rFonts w:eastAsia="Arial"/>
          <w:sz w:val="24"/>
          <w:szCs w:val="24"/>
        </w:rPr>
        <w:t>15</w:t>
      </w:r>
      <w:r w:rsidR="00230002" w:rsidRPr="00312A0C">
        <w:rPr>
          <w:rFonts w:eastAsia="Arial"/>
          <w:sz w:val="24"/>
          <w:szCs w:val="24"/>
        </w:rPr>
        <w:t xml:space="preserve"> (</w:t>
      </w:r>
      <w:r w:rsidRPr="00312A0C">
        <w:rPr>
          <w:rFonts w:eastAsia="Arial"/>
          <w:sz w:val="24"/>
          <w:szCs w:val="24"/>
        </w:rPr>
        <w:t>quinze</w:t>
      </w:r>
      <w:r w:rsidR="00230002" w:rsidRPr="00312A0C">
        <w:rPr>
          <w:rFonts w:eastAsia="Arial"/>
          <w:sz w:val="24"/>
          <w:szCs w:val="24"/>
        </w:rPr>
        <w:t xml:space="preserve">) </w:t>
      </w:r>
      <w:r w:rsidR="00230002" w:rsidRPr="004D6330">
        <w:rPr>
          <w:rFonts w:eastAsia="Arial"/>
          <w:sz w:val="24"/>
          <w:szCs w:val="24"/>
        </w:rPr>
        <w:t>dias;</w:t>
      </w:r>
    </w:p>
    <w:p w14:paraId="2A04ED41"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Pr="004D6330">
          <w:rPr>
            <w:rStyle w:val="Hyperlink"/>
            <w:rFonts w:ascii="Times New Roman" w:hAnsi="Times New Roman" w:cs="Times New Roman"/>
            <w:sz w:val="24"/>
            <w:szCs w:val="24"/>
          </w:rPr>
          <w:t>art. 156, §9º, da Lei nº 14.133, de 2021</w:t>
        </w:r>
      </w:hyperlink>
      <w:r w:rsidRPr="004D6330">
        <w:rPr>
          <w:rFonts w:ascii="Times New Roman" w:hAnsi="Times New Roman" w:cs="Times New Roman"/>
          <w:sz w:val="24"/>
          <w:szCs w:val="24"/>
        </w:rPr>
        <w:t>)</w:t>
      </w:r>
    </w:p>
    <w:p w14:paraId="1A0EAA16"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Pr="004D6330">
          <w:rPr>
            <w:rStyle w:val="Hyperlink"/>
            <w:rFonts w:ascii="Times New Roman" w:hAnsi="Times New Roman" w:cs="Times New Roman"/>
            <w:sz w:val="24"/>
            <w:szCs w:val="24"/>
          </w:rPr>
          <w:t>art. 156, §7º, da Lei nº 14.133, de 2021</w:t>
        </w:r>
      </w:hyperlink>
      <w:r w:rsidRPr="004D6330">
        <w:rPr>
          <w:rFonts w:ascii="Times New Roman" w:hAnsi="Times New Roman" w:cs="Times New Roman"/>
          <w:sz w:val="24"/>
          <w:szCs w:val="24"/>
        </w:rPr>
        <w:t>).</w:t>
      </w:r>
    </w:p>
    <w:p w14:paraId="3F9FCECE"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Pr="004D6330">
          <w:rPr>
            <w:rStyle w:val="Hyperlink"/>
            <w:rFonts w:ascii="Times New Roman" w:hAnsi="Times New Roman" w:cs="Times New Roman"/>
            <w:sz w:val="24"/>
            <w:szCs w:val="24"/>
          </w:rPr>
          <w:t>art. 157, da Lei nº 14.133, de 2021</w:t>
        </w:r>
      </w:hyperlink>
      <w:r w:rsidRPr="004D6330">
        <w:rPr>
          <w:rFonts w:ascii="Times New Roman" w:hAnsi="Times New Roman" w:cs="Times New Roman"/>
          <w:sz w:val="24"/>
          <w:szCs w:val="24"/>
        </w:rPr>
        <w:t>)</w:t>
      </w:r>
    </w:p>
    <w:p w14:paraId="70CD933E"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4D6330">
          <w:rPr>
            <w:rStyle w:val="Hyperlink"/>
            <w:rFonts w:ascii="Times New Roman" w:hAnsi="Times New Roman" w:cs="Times New Roman"/>
            <w:sz w:val="24"/>
            <w:szCs w:val="24"/>
          </w:rPr>
          <w:t>art. 156, §8º, da Lei nº 14.133, de 2021</w:t>
        </w:r>
      </w:hyperlink>
      <w:r w:rsidRPr="004D6330">
        <w:rPr>
          <w:rFonts w:ascii="Times New Roman" w:hAnsi="Times New Roman" w:cs="Times New Roman"/>
          <w:sz w:val="24"/>
          <w:szCs w:val="24"/>
        </w:rPr>
        <w:t>).</w:t>
      </w:r>
    </w:p>
    <w:p w14:paraId="1996ACA2" w14:textId="2A7B4D26"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Previamente ao encaminhamento à cobrança judicial, a multa poderá ser recolhida administrativamente no prazo máximo de </w:t>
      </w:r>
      <w:r w:rsidR="00312A0C" w:rsidRPr="00312A0C">
        <w:rPr>
          <w:rFonts w:ascii="Times New Roman" w:hAnsi="Times New Roman" w:cs="Times New Roman"/>
          <w:iCs/>
          <w:color w:val="auto"/>
          <w:sz w:val="24"/>
          <w:szCs w:val="24"/>
        </w:rPr>
        <w:t>05</w:t>
      </w:r>
      <w:r w:rsidRPr="00312A0C">
        <w:rPr>
          <w:rFonts w:ascii="Times New Roman" w:hAnsi="Times New Roman" w:cs="Times New Roman"/>
          <w:iCs/>
          <w:color w:val="auto"/>
          <w:sz w:val="24"/>
          <w:szCs w:val="24"/>
        </w:rPr>
        <w:t xml:space="preserve"> (</w:t>
      </w:r>
      <w:r w:rsidR="00312A0C" w:rsidRPr="00312A0C">
        <w:rPr>
          <w:rFonts w:ascii="Times New Roman" w:hAnsi="Times New Roman" w:cs="Times New Roman"/>
          <w:iCs/>
          <w:color w:val="auto"/>
          <w:sz w:val="24"/>
          <w:szCs w:val="24"/>
        </w:rPr>
        <w:t>cinco</w:t>
      </w:r>
      <w:r w:rsidRPr="00312A0C">
        <w:rPr>
          <w:rFonts w:ascii="Times New Roman" w:hAnsi="Times New Roman" w:cs="Times New Roman"/>
          <w:iCs/>
          <w:color w:val="auto"/>
          <w:sz w:val="24"/>
          <w:szCs w:val="24"/>
        </w:rPr>
        <w:t>)</w:t>
      </w:r>
      <w:r w:rsidRPr="00312A0C">
        <w:rPr>
          <w:rFonts w:ascii="Times New Roman" w:hAnsi="Times New Roman" w:cs="Times New Roman"/>
          <w:i/>
          <w:iCs/>
          <w:color w:val="auto"/>
          <w:sz w:val="24"/>
          <w:szCs w:val="24"/>
        </w:rPr>
        <w:t xml:space="preserve"> </w:t>
      </w:r>
      <w:r w:rsidRPr="004D6330">
        <w:rPr>
          <w:rFonts w:ascii="Times New Roman" w:hAnsi="Times New Roman" w:cs="Times New Roman"/>
          <w:sz w:val="24"/>
          <w:szCs w:val="24"/>
        </w:rPr>
        <w:t>dias, a contar da data do recebimento da comunicação enviada pela autoridade competente.</w:t>
      </w:r>
      <w:bookmarkStart w:id="6" w:name="_Hlk78351618"/>
      <w:bookmarkEnd w:id="6"/>
    </w:p>
    <w:p w14:paraId="4469871C"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4D6330">
        <w:rPr>
          <w:rFonts w:ascii="Times New Roman" w:hAnsi="Times New Roman" w:cs="Times New Roman"/>
          <w:b/>
          <w:bCs/>
          <w:sz w:val="24"/>
          <w:szCs w:val="24"/>
        </w:rPr>
        <w:t xml:space="preserve">caput </w:t>
      </w:r>
      <w:r w:rsidRPr="004D6330">
        <w:rPr>
          <w:rFonts w:ascii="Times New Roman" w:hAnsi="Times New Roman" w:cs="Times New Roman"/>
          <w:sz w:val="24"/>
          <w:szCs w:val="24"/>
        </w:rPr>
        <w:t xml:space="preserve">e parágrafos do </w:t>
      </w:r>
      <w:hyperlink r:id="rId38" w:anchor="art158" w:history="1">
        <w:r w:rsidRPr="004D6330">
          <w:rPr>
            <w:rStyle w:val="Hyperlink"/>
            <w:rFonts w:ascii="Times New Roman" w:hAnsi="Times New Roman" w:cs="Times New Roman"/>
            <w:sz w:val="24"/>
            <w:szCs w:val="24"/>
          </w:rPr>
          <w:t>art. 158 da Lei nº 14.133, de 2021</w:t>
        </w:r>
      </w:hyperlink>
      <w:r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Na aplicação das sanções serão considerados (</w:t>
      </w:r>
      <w:hyperlink r:id="rId39" w:anchor="art156§1" w:history="1">
        <w:r w:rsidRPr="004D6330">
          <w:rPr>
            <w:rStyle w:val="Hyperlink"/>
            <w:rFonts w:ascii="Times New Roman" w:hAnsi="Times New Roman" w:cs="Times New Roman"/>
            <w:sz w:val="24"/>
            <w:szCs w:val="24"/>
          </w:rPr>
          <w:t>art. 156, §1º, da Lei nº 14.133, de 2021</w:t>
        </w:r>
      </w:hyperlink>
      <w:r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os</w:t>
      </w:r>
      <w:proofErr w:type="gramEnd"/>
      <w:r w:rsidRPr="004D6330">
        <w:rPr>
          <w:rFonts w:eastAsia="Arial"/>
          <w:sz w:val="24"/>
          <w:szCs w:val="24"/>
        </w:rPr>
        <w:t xml:space="preserve">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implantação ou o aperfeiçoamento de programa de integridade, conforme normas e orientações dos órgãos de controle.</w:t>
      </w:r>
    </w:p>
    <w:p w14:paraId="4DD21D12"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lastRenderedPageBreak/>
        <w:t xml:space="preserve">Os atos previstos como infrações administrativas na </w:t>
      </w:r>
      <w:hyperlink r:id="rId4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Pr="004D6330">
          <w:rPr>
            <w:rStyle w:val="Hyperlink"/>
            <w:rFonts w:ascii="Times New Roman" w:hAnsi="Times New Roman" w:cs="Times New Roman"/>
            <w:sz w:val="24"/>
            <w:szCs w:val="24"/>
          </w:rPr>
          <w:t>na Lei nº 12.846, de 2013</w:t>
        </w:r>
      </w:hyperlink>
      <w:r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Pr="004D6330">
          <w:rPr>
            <w:rStyle w:val="Hyperlink"/>
            <w:rFonts w:ascii="Times New Roman" w:hAnsi="Times New Roman" w:cs="Times New Roman"/>
            <w:sz w:val="24"/>
            <w:szCs w:val="24"/>
          </w:rPr>
          <w:t>Lei (art. 159</w:t>
        </w:r>
      </w:hyperlink>
      <w:r w:rsidRPr="004D6330">
        <w:rPr>
          <w:rFonts w:ascii="Times New Roman" w:hAnsi="Times New Roman" w:cs="Times New Roman"/>
          <w:sz w:val="24"/>
          <w:szCs w:val="24"/>
        </w:rPr>
        <w:t>).</w:t>
      </w:r>
    </w:p>
    <w:p w14:paraId="10B221F8"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4D6330">
          <w:rPr>
            <w:rStyle w:val="Hyperlink"/>
            <w:rFonts w:ascii="Times New Roman" w:hAnsi="Times New Roman" w:cs="Times New Roman"/>
            <w:sz w:val="24"/>
            <w:szCs w:val="24"/>
          </w:rPr>
          <w:t>art. 160, da Lei nº 14.133, de 2021</w:t>
        </w:r>
      </w:hyperlink>
      <w:r w:rsidRPr="004D6330">
        <w:rPr>
          <w:rFonts w:ascii="Times New Roman" w:hAnsi="Times New Roman" w:cs="Times New Roman"/>
          <w:sz w:val="24"/>
          <w:szCs w:val="24"/>
        </w:rPr>
        <w:t>)</w:t>
      </w:r>
    </w:p>
    <w:p w14:paraId="1CCDE630"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 xml:space="preserve"> O Contratante deverá, no prazo máximo </w:t>
      </w:r>
      <w:r w:rsidRPr="004D6330">
        <w:rPr>
          <w:rFonts w:ascii="Times New Roman" w:hAnsi="Times New Roman" w:cs="Times New Roman"/>
          <w:color w:val="auto"/>
          <w:sz w:val="24"/>
          <w:szCs w:val="24"/>
        </w:rPr>
        <w:t>de</w:t>
      </w:r>
      <w:r w:rsidRPr="004D6330">
        <w:rPr>
          <w:rFonts w:ascii="Times New Roman" w:hAnsi="Times New Roman" w:cs="Times New Roman"/>
          <w:color w:val="00B050"/>
          <w:sz w:val="24"/>
          <w:szCs w:val="24"/>
        </w:rPr>
        <w:t xml:space="preserve"> </w:t>
      </w:r>
      <w:r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4D6330">
        <w:rPr>
          <w:rFonts w:ascii="Times New Roman" w:hAnsi="Times New Roman" w:cs="Times New Roman"/>
          <w:sz w:val="24"/>
          <w:szCs w:val="24"/>
        </w:rPr>
        <w:t>Ceis</w:t>
      </w:r>
      <w:proofErr w:type="spellEnd"/>
      <w:r w:rsidRPr="004D6330">
        <w:rPr>
          <w:rFonts w:ascii="Times New Roman" w:hAnsi="Times New Roman" w:cs="Times New Roman"/>
          <w:sz w:val="24"/>
          <w:szCs w:val="24"/>
        </w:rPr>
        <w:t>) e no Cadastro Nacional de Empresas Punidas (</w:t>
      </w:r>
      <w:proofErr w:type="spellStart"/>
      <w:r w:rsidRPr="004D6330">
        <w:rPr>
          <w:rFonts w:ascii="Times New Roman" w:hAnsi="Times New Roman" w:cs="Times New Roman"/>
          <w:sz w:val="24"/>
          <w:szCs w:val="24"/>
        </w:rPr>
        <w:t>Cnep</w:t>
      </w:r>
      <w:proofErr w:type="spellEnd"/>
      <w:r w:rsidRPr="004D6330">
        <w:rPr>
          <w:rFonts w:ascii="Times New Roman" w:hAnsi="Times New Roman" w:cs="Times New Roman"/>
          <w:sz w:val="24"/>
          <w:szCs w:val="24"/>
        </w:rPr>
        <w:t>), instituídos no âmbito do Poder Executivo Federal. (</w:t>
      </w:r>
      <w:hyperlink r:id="rId44" w:anchor="art161">
        <w:r w:rsidRPr="004D6330">
          <w:rPr>
            <w:rStyle w:val="Hyperlink"/>
            <w:rFonts w:ascii="Times New Roman" w:hAnsi="Times New Roman" w:cs="Times New Roman"/>
            <w:sz w:val="24"/>
            <w:szCs w:val="24"/>
          </w:rPr>
          <w:t>Art. 161, da Lei nº 14.133, de 2021</w:t>
        </w:r>
      </w:hyperlink>
      <w:r w:rsidRPr="004D6330">
        <w:rPr>
          <w:rFonts w:ascii="Times New Roman" w:hAnsi="Times New Roman" w:cs="Times New Roman"/>
          <w:sz w:val="24"/>
          <w:szCs w:val="24"/>
        </w:rPr>
        <w:t>)</w:t>
      </w:r>
    </w:p>
    <w:p w14:paraId="220470AB"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Pr="004D6330">
          <w:rPr>
            <w:rStyle w:val="Hyperlink"/>
            <w:rFonts w:ascii="Times New Roman" w:hAnsi="Times New Roman" w:cs="Times New Roman"/>
            <w:sz w:val="24"/>
            <w:szCs w:val="24"/>
          </w:rPr>
          <w:t>art. 163 da Lei nº 14.133/21.</w:t>
        </w:r>
      </w:hyperlink>
    </w:p>
    <w:p w14:paraId="1F631090"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Pr="004D6330">
          <w:rPr>
            <w:rStyle w:val="Hyperlink"/>
            <w:rFonts w:ascii="Times New Roman" w:hAnsi="Times New Roman" w:cs="Times New Roman"/>
            <w:sz w:val="24"/>
            <w:szCs w:val="24"/>
          </w:rPr>
          <w:t>Instrução Normativa SEGES/ME nº 26, de 13 de abril de 2022</w:t>
        </w:r>
      </w:hyperlink>
      <w:r w:rsidRPr="004D6330">
        <w:rPr>
          <w:rFonts w:ascii="Times New Roman" w:hAnsi="Times New Roman" w:cs="Times New Roman"/>
          <w:sz w:val="24"/>
          <w:szCs w:val="24"/>
        </w:rPr>
        <w:t xml:space="preserve">. </w:t>
      </w:r>
    </w:p>
    <w:p w14:paraId="367F1FE2" w14:textId="24F6065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77777777" w:rsidR="00230002" w:rsidRPr="004D6330" w:rsidRDefault="00230002" w:rsidP="00230002">
      <w:pPr>
        <w:pStyle w:val="Nvel2-Red"/>
        <w:numPr>
          <w:ilvl w:val="1"/>
          <w:numId w:val="23"/>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 contrato </w:t>
      </w:r>
      <w:r w:rsidRPr="00312A0C">
        <w:rPr>
          <w:rFonts w:ascii="Times New Roman" w:hAnsi="Times New Roman" w:cs="Times New Roman"/>
          <w:sz w:val="24"/>
          <w:szCs w:val="24"/>
        </w:rPr>
        <w:t>será extinto</w:t>
      </w:r>
      <w:r w:rsidRPr="004D6330">
        <w:rPr>
          <w:rFonts w:ascii="Times New Roman" w:hAnsi="Times New Roman" w:cs="Times New Roman"/>
          <w:sz w:val="24"/>
          <w:szCs w:val="24"/>
        </w:rPr>
        <w:t xml:space="preserve"> quando vencido o prazo nele estipulado, independentemente de terem sido cumpridas ou não as obrigações de ambas as partes contraentes.</w:t>
      </w:r>
    </w:p>
    <w:p w14:paraId="72761CA1" w14:textId="77777777" w:rsidR="00230002" w:rsidRPr="004D6330" w:rsidRDefault="00230002" w:rsidP="00230002">
      <w:pPr>
        <w:pStyle w:val="Nvel2-Red"/>
        <w:numPr>
          <w:ilvl w:val="1"/>
          <w:numId w:val="23"/>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 contrato </w:t>
      </w:r>
      <w:r w:rsidRPr="00312A0C">
        <w:rPr>
          <w:rFonts w:ascii="Times New Roman" w:hAnsi="Times New Roman" w:cs="Times New Roman"/>
          <w:sz w:val="24"/>
          <w:szCs w:val="24"/>
        </w:rPr>
        <w:t>poderá</w:t>
      </w:r>
      <w:r w:rsidRPr="004D6330">
        <w:rPr>
          <w:rFonts w:ascii="Times New Roman" w:hAnsi="Times New Roman" w:cs="Times New Roman"/>
          <w:sz w:val="24"/>
          <w:szCs w:val="24"/>
        </w:rPr>
        <w:t xml:space="preserve"> ser extinto antes do prazo nele fixado, sem ônus para o contratante, quando esta não dispuser de créditos orçamentários para sua continuidade ou quando entender que o contrato não mais lhe oferece vantagem.</w:t>
      </w:r>
    </w:p>
    <w:p w14:paraId="38353CA8" w14:textId="77777777" w:rsidR="00230002" w:rsidRPr="004D6330" w:rsidRDefault="00230002" w:rsidP="00230002">
      <w:pPr>
        <w:pStyle w:val="Nvel2-Red"/>
        <w:numPr>
          <w:ilvl w:val="1"/>
          <w:numId w:val="23"/>
        </w:numPr>
        <w:ind w:left="0" w:firstLine="0"/>
        <w:rPr>
          <w:rFonts w:ascii="Times New Roman" w:hAnsi="Times New Roman" w:cs="Times New Roman"/>
          <w:sz w:val="24"/>
          <w:szCs w:val="24"/>
        </w:rPr>
      </w:pPr>
      <w:r w:rsidRPr="004D6330">
        <w:rPr>
          <w:rFonts w:ascii="Times New Roman" w:hAnsi="Times New Roman" w:cs="Times New Roman"/>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77777777" w:rsidR="00230002" w:rsidRPr="004D6330" w:rsidRDefault="00230002" w:rsidP="00230002">
      <w:pPr>
        <w:pStyle w:val="Nvel2-Red"/>
        <w:numPr>
          <w:ilvl w:val="1"/>
          <w:numId w:val="23"/>
        </w:numPr>
        <w:ind w:left="0" w:firstLine="0"/>
        <w:rPr>
          <w:rFonts w:ascii="Times New Roman" w:hAnsi="Times New Roman" w:cs="Times New Roman"/>
          <w:sz w:val="24"/>
          <w:szCs w:val="24"/>
        </w:rPr>
      </w:pPr>
      <w:r w:rsidRPr="004D6330">
        <w:rPr>
          <w:rFonts w:ascii="Times New Roman" w:hAnsi="Times New Roman" w:cs="Times New Roman"/>
          <w:sz w:val="24"/>
          <w:szCs w:val="24"/>
        </w:rPr>
        <w:lastRenderedPageBreak/>
        <w:t>Caso a notificação da não-continuidade do contrato de que trata este subitem ocorra com menos de 2 (dois) meses da data de aniversário, a extinção contratual ocorrerá após 2 (dois) meses da data da comunicação.</w:t>
      </w:r>
    </w:p>
    <w:p w14:paraId="4F81CC1D"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contrato </w:t>
      </w:r>
      <w:r w:rsidRPr="00312A0C">
        <w:rPr>
          <w:rFonts w:ascii="Times New Roman" w:hAnsi="Times New Roman" w:cs="Times New Roman"/>
          <w:sz w:val="24"/>
          <w:szCs w:val="24"/>
        </w:rPr>
        <w:t>poderá</w:t>
      </w:r>
      <w:r w:rsidRPr="004D6330">
        <w:rPr>
          <w:rFonts w:ascii="Times New Roman" w:hAnsi="Times New Roman" w:cs="Times New Roman"/>
          <w:sz w:val="24"/>
          <w:szCs w:val="24"/>
        </w:rPr>
        <w:t xml:space="preserve"> ser extinto antes de cumpridas as obrigações nele estipuladas, ou antes do prazo nele fixado, por algum dos motivos previstos no </w:t>
      </w:r>
      <w:hyperlink r:id="rId48" w:anchor="art137">
        <w:r w:rsidRPr="004D6330">
          <w:rPr>
            <w:rStyle w:val="Hyperlink"/>
            <w:rFonts w:ascii="Times New Roman" w:hAnsi="Times New Roman" w:cs="Times New Roman"/>
            <w:sz w:val="24"/>
            <w:szCs w:val="24"/>
          </w:rPr>
          <w:t>artigo 137 da Lei nº 14.133/21</w:t>
        </w:r>
      </w:hyperlink>
      <w:r w:rsidRPr="004D6330">
        <w:rPr>
          <w:rFonts w:ascii="Times New Roman" w:hAnsi="Times New Roman" w:cs="Times New Roman"/>
          <w:sz w:val="24"/>
          <w:szCs w:val="24"/>
        </w:rPr>
        <w:t xml:space="preserve">, bem como amigavelmente, </w:t>
      </w:r>
      <w:r w:rsidRPr="004D6330">
        <w:rPr>
          <w:rFonts w:ascii="Times New Roman" w:hAnsi="Times New Roman" w:cs="Times New Roman"/>
          <w:color w:val="000000" w:themeColor="text1"/>
          <w:sz w:val="24"/>
          <w:szCs w:val="24"/>
        </w:rPr>
        <w:t>assegurados o contraditório e a ampla defesa</w:t>
      </w:r>
      <w:r w:rsidRPr="004D6330">
        <w:rPr>
          <w:rFonts w:ascii="Times New Roman" w:hAnsi="Times New Roman" w:cs="Times New Roman"/>
          <w:sz w:val="24"/>
          <w:szCs w:val="24"/>
        </w:rPr>
        <w:t>.</w:t>
      </w:r>
    </w:p>
    <w:p w14:paraId="4180618E"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 xml:space="preserve">Nesta hipótese, aplicam-se também os </w:t>
      </w:r>
      <w:hyperlink r:id="rId49" w:anchor="art138" w:history="1">
        <w:r w:rsidRPr="004D6330">
          <w:rPr>
            <w:rStyle w:val="Hyperlink"/>
            <w:rFonts w:ascii="Times New Roman" w:hAnsi="Times New Roman" w:cs="Times New Roman"/>
            <w:sz w:val="24"/>
            <w:szCs w:val="24"/>
          </w:rPr>
          <w:t>artigos 138 e 139</w:t>
        </w:r>
      </w:hyperlink>
      <w:r w:rsidRPr="004D6330">
        <w:rPr>
          <w:rFonts w:ascii="Times New Roman" w:hAnsi="Times New Roman" w:cs="Times New Roman"/>
          <w:sz w:val="24"/>
          <w:szCs w:val="24"/>
        </w:rPr>
        <w:t xml:space="preserve"> da mesma Lei.</w:t>
      </w:r>
    </w:p>
    <w:p w14:paraId="752B6970"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 xml:space="preserve">A alteração social ou a modificação da finalidade ou da estrutura da empresa não ensejará a </w:t>
      </w:r>
      <w:r w:rsidRPr="00312A0C">
        <w:rPr>
          <w:rFonts w:ascii="Times New Roman" w:hAnsi="Times New Roman" w:cs="Times New Roman"/>
          <w:sz w:val="24"/>
          <w:szCs w:val="24"/>
        </w:rPr>
        <w:t>extinção</w:t>
      </w:r>
      <w:r w:rsidRPr="004D6330">
        <w:rPr>
          <w:rFonts w:ascii="Times New Roman" w:hAnsi="Times New Roman" w:cs="Times New Roman"/>
          <w:sz w:val="24"/>
          <w:szCs w:val="24"/>
        </w:rPr>
        <w:t xml:space="preserve"> se não restringir sua capacidade de concluir o contrato.</w:t>
      </w:r>
    </w:p>
    <w:p w14:paraId="1D78DA43"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color w:val="000000" w:themeColor="text1"/>
          <w:sz w:val="24"/>
          <w:szCs w:val="24"/>
        </w:rPr>
        <w:t xml:space="preserve">Se a operação </w:t>
      </w:r>
      <w:r w:rsidRPr="004D6330">
        <w:rPr>
          <w:rFonts w:ascii="Times New Roman" w:hAnsi="Times New Roman" w:cs="Times New Roman"/>
          <w:sz w:val="24"/>
          <w:szCs w:val="24"/>
        </w:rPr>
        <w:t>implicar mudança da pessoa jurídica contratada, deverá ser formalizado termo aditivo para alteração subjetiva.</w:t>
      </w:r>
    </w:p>
    <w:p w14:paraId="4059F77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termo de </w:t>
      </w:r>
      <w:r w:rsidRPr="00312A0C">
        <w:rPr>
          <w:rFonts w:ascii="Times New Roman" w:hAnsi="Times New Roman" w:cs="Times New Roman"/>
          <w:sz w:val="24"/>
          <w:szCs w:val="24"/>
        </w:rPr>
        <w:t>extinção</w:t>
      </w:r>
      <w:r w:rsidRPr="004D6330">
        <w:rPr>
          <w:rFonts w:ascii="Times New Roman" w:hAnsi="Times New Roman" w:cs="Times New Roman"/>
          <w:sz w:val="24"/>
          <w:szCs w:val="24"/>
        </w:rPr>
        <w:t>, sempre que possível, será precedido:</w:t>
      </w:r>
    </w:p>
    <w:p w14:paraId="56772968"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sz w:val="24"/>
          <w:szCs w:val="24"/>
        </w:rPr>
        <w:t>Balanço dos eventos contratuais já cumpridos ou parcialmente cumpridos;</w:t>
      </w:r>
    </w:p>
    <w:p w14:paraId="347C55D2"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sz w:val="24"/>
          <w:szCs w:val="24"/>
        </w:rPr>
        <w:t>Relação dos pagamentos já efetuados e ainda devidos;</w:t>
      </w:r>
    </w:p>
    <w:p w14:paraId="20F5275E"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sz w:val="24"/>
          <w:szCs w:val="24"/>
        </w:rPr>
        <w:t>Indenizações e multas.</w:t>
      </w:r>
    </w:p>
    <w:p w14:paraId="77F3FEF6" w14:textId="77777777" w:rsidR="00230002" w:rsidRPr="00312A0C" w:rsidRDefault="00230002" w:rsidP="00230002">
      <w:pPr>
        <w:pStyle w:val="Nivel2"/>
        <w:rPr>
          <w:rFonts w:ascii="Times New Roman" w:hAnsi="Times New Roman" w:cs="Times New Roman"/>
          <w:sz w:val="24"/>
          <w:szCs w:val="24"/>
        </w:rPr>
      </w:pPr>
      <w:r w:rsidRPr="00312A0C">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50" w:anchor="art131">
        <w:r w:rsidRPr="00312A0C">
          <w:rPr>
            <w:rStyle w:val="Hyperlink"/>
            <w:rFonts w:ascii="Times New Roman" w:hAnsi="Times New Roman" w:cs="Times New Roman"/>
            <w:sz w:val="24"/>
            <w:szCs w:val="24"/>
          </w:rPr>
          <w:t xml:space="preserve">art. 131, </w:t>
        </w:r>
        <w:r w:rsidRPr="00312A0C">
          <w:rPr>
            <w:rStyle w:val="Hyperlink"/>
            <w:rFonts w:ascii="Times New Roman" w:hAnsi="Times New Roman" w:cs="Times New Roman"/>
            <w:i/>
            <w:iCs/>
            <w:sz w:val="24"/>
            <w:szCs w:val="24"/>
          </w:rPr>
          <w:t xml:space="preserve">caput, </w:t>
        </w:r>
        <w:r w:rsidRPr="00312A0C">
          <w:rPr>
            <w:rStyle w:val="Hyperlink"/>
            <w:rFonts w:ascii="Times New Roman" w:hAnsi="Times New Roman" w:cs="Times New Roman"/>
            <w:sz w:val="24"/>
            <w:szCs w:val="24"/>
          </w:rPr>
          <w:t>da Lei n.º 14.133, de 2021).</w:t>
        </w:r>
      </w:hyperlink>
      <w:r w:rsidRPr="00312A0C">
        <w:rPr>
          <w:rFonts w:ascii="Times New Roman" w:hAnsi="Times New Roman" w:cs="Times New Roman"/>
          <w:sz w:val="24"/>
          <w:szCs w:val="24"/>
        </w:rPr>
        <w:t xml:space="preserve"> </w:t>
      </w:r>
    </w:p>
    <w:p w14:paraId="66891DF3" w14:textId="77777777" w:rsidR="00230002" w:rsidRPr="00312A0C" w:rsidRDefault="00230002" w:rsidP="00230002">
      <w:pPr>
        <w:pStyle w:val="Nivel2"/>
        <w:rPr>
          <w:rFonts w:ascii="Times New Roman" w:hAnsi="Times New Roman" w:cs="Times New Roman"/>
          <w:sz w:val="24"/>
          <w:szCs w:val="24"/>
        </w:rPr>
      </w:pPr>
      <w:r w:rsidRPr="00312A0C">
        <w:rPr>
          <w:rFonts w:ascii="Times New Roman" w:hAnsi="Times New Roman" w:cs="Times New Roman"/>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312A0C">
        <w:rPr>
          <w:rFonts w:ascii="Times New Roman" w:hAnsi="Times New Roman" w:cs="Times New Roman"/>
          <w:sz w:val="24"/>
          <w:szCs w:val="24"/>
        </w:rPr>
        <w:t>n.º</w:t>
      </w:r>
      <w:proofErr w:type="gramEnd"/>
      <w:r w:rsidRPr="00312A0C">
        <w:rPr>
          <w:rFonts w:ascii="Times New Roman" w:hAnsi="Times New Roman" w:cs="Times New Roman"/>
          <w:sz w:val="24"/>
          <w:szCs w:val="24"/>
        </w:rPr>
        <w:t xml:space="preserve"> 14.133, de 2021).</w:t>
      </w:r>
    </w:p>
    <w:p w14:paraId="354ED369" w14:textId="402AE165"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07B3A515"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As despesas decorrentes da presente contratação correrão à conta de recursos específicos consignados no Orçamento Geral </w:t>
      </w:r>
      <w:r w:rsidR="00770675">
        <w:rPr>
          <w:rFonts w:ascii="Times New Roman" w:hAnsi="Times New Roman" w:cs="Times New Roman"/>
          <w:sz w:val="24"/>
          <w:szCs w:val="24"/>
        </w:rPr>
        <w:t>do Estado</w:t>
      </w:r>
      <w:r w:rsidRPr="004D6330">
        <w:rPr>
          <w:rFonts w:ascii="Times New Roman" w:hAnsi="Times New Roman" w:cs="Times New Roman"/>
          <w:sz w:val="24"/>
          <w:szCs w:val="24"/>
        </w:rPr>
        <w:t xml:space="preserve"> deste exercício, na dotação abaixo discriminada:</w:t>
      </w:r>
    </w:p>
    <w:p w14:paraId="2C9F7E3F" w14:textId="7DB2BB17"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Gestão/Unidade;</w:t>
      </w:r>
      <w:r w:rsidR="00230002" w:rsidRPr="004D6330">
        <w:rPr>
          <w:rFonts w:eastAsia="Arial"/>
          <w:sz w:val="24"/>
          <w:szCs w:val="24"/>
        </w:rPr>
        <w:t xml:space="preserve"> </w:t>
      </w:r>
    </w:p>
    <w:p w14:paraId="7DBAFE37" w14:textId="7C023F61"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Fonte de Recursos;</w:t>
      </w:r>
      <w:r w:rsidR="00230002" w:rsidRPr="004D6330">
        <w:rPr>
          <w:rFonts w:eastAsia="Arial"/>
          <w:sz w:val="24"/>
          <w:szCs w:val="24"/>
        </w:rPr>
        <w:t xml:space="preserve">  </w:t>
      </w:r>
    </w:p>
    <w:p w14:paraId="09B78130" w14:textId="1EADE183"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Programa de Trabalho;</w:t>
      </w:r>
      <w:r w:rsidR="00230002" w:rsidRPr="004D6330">
        <w:rPr>
          <w:rFonts w:eastAsia="Arial"/>
          <w:sz w:val="24"/>
          <w:szCs w:val="24"/>
        </w:rPr>
        <w:t xml:space="preserve"> </w:t>
      </w:r>
    </w:p>
    <w:p w14:paraId="5FE3D5FE" w14:textId="51CC91EE"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Elemento de Despesa;</w:t>
      </w:r>
      <w:r w:rsidR="00230002" w:rsidRPr="004D6330">
        <w:rPr>
          <w:rFonts w:eastAsia="Arial"/>
          <w:sz w:val="24"/>
          <w:szCs w:val="24"/>
        </w:rPr>
        <w:t xml:space="preserve"> </w:t>
      </w:r>
    </w:p>
    <w:p w14:paraId="771E6A4C" w14:textId="3F468F90" w:rsidR="00230002" w:rsidRPr="004D6330" w:rsidRDefault="00770675" w:rsidP="00230002">
      <w:pPr>
        <w:numPr>
          <w:ilvl w:val="1"/>
          <w:numId w:val="28"/>
        </w:numPr>
        <w:suppressAutoHyphens/>
        <w:spacing w:before="120" w:after="120" w:line="276" w:lineRule="auto"/>
        <w:ind w:left="284" w:firstLine="1134"/>
        <w:jc w:val="both"/>
        <w:rPr>
          <w:rFonts w:eastAsia="Arial"/>
          <w:sz w:val="24"/>
          <w:szCs w:val="24"/>
        </w:rPr>
      </w:pPr>
      <w:r>
        <w:rPr>
          <w:rFonts w:eastAsia="Arial"/>
          <w:sz w:val="24"/>
          <w:szCs w:val="24"/>
        </w:rPr>
        <w:t>Nota de Empenho.</w:t>
      </w:r>
    </w:p>
    <w:p w14:paraId="64E0CB83" w14:textId="77777777" w:rsidR="00230002" w:rsidRPr="004D6330" w:rsidRDefault="00230002" w:rsidP="00230002">
      <w:pPr>
        <w:pStyle w:val="Nvel2-Red"/>
        <w:numPr>
          <w:ilvl w:val="1"/>
          <w:numId w:val="23"/>
        </w:numPr>
        <w:ind w:left="0" w:firstLine="0"/>
        <w:rPr>
          <w:rFonts w:ascii="Times New Roman" w:hAnsi="Times New Roman" w:cs="Times New Roman"/>
          <w:sz w:val="24"/>
          <w:szCs w:val="24"/>
        </w:rPr>
      </w:pPr>
      <w:r w:rsidRPr="004D6330">
        <w:rPr>
          <w:rFonts w:ascii="Times New Roman" w:hAnsi="Times New Roman" w:cs="Times New Roman"/>
          <w:sz w:val="24"/>
          <w:szCs w:val="24"/>
        </w:rPr>
        <w:lastRenderedPageBreak/>
        <w:t xml:space="preserve">A dotação relativa aos exercícios financeiros subsequentes será indicada após aprovação da Lei Orçamentária respectiva e liberação dos créditos correspondentes, mediante </w:t>
      </w:r>
      <w:proofErr w:type="spellStart"/>
      <w:r w:rsidRPr="004D6330">
        <w:rPr>
          <w:rFonts w:ascii="Times New Roman" w:hAnsi="Times New Roman" w:cs="Times New Roman"/>
          <w:sz w:val="24"/>
          <w:szCs w:val="24"/>
        </w:rPr>
        <w:t>apostilamento</w:t>
      </w:r>
      <w:proofErr w:type="spellEnd"/>
      <w:r w:rsidRPr="004D6330">
        <w:rPr>
          <w:rFonts w:ascii="Times New Roman" w:hAnsi="Times New Roman" w:cs="Times New Roman"/>
          <w:sz w:val="24"/>
          <w:szCs w:val="24"/>
        </w:rPr>
        <w:t>.</w:t>
      </w:r>
    </w:p>
    <w:p w14:paraId="1EEC3BA1" w14:textId="4DBFD415"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QUARTA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casos omissos serão decididos pelo contratante, segundo as disposições contidas na </w:t>
      </w:r>
      <w:hyperlink r:id="rId53">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e demais normas federais aplicáveis e, subsidiariamente, segundo as disposições contidas na </w:t>
      </w:r>
      <w:hyperlink r:id="rId54">
        <w:r w:rsidRPr="004D6330">
          <w:rPr>
            <w:rStyle w:val="Hyperlink"/>
            <w:rFonts w:ascii="Times New Roman" w:hAnsi="Times New Roman" w:cs="Times New Roman"/>
            <w:sz w:val="24"/>
            <w:szCs w:val="24"/>
          </w:rPr>
          <w:t>Lei nº 8.078, de 1990 – Código de Defesa do Consumidor</w:t>
        </w:r>
      </w:hyperlink>
      <w:r w:rsidRPr="004D6330">
        <w:rPr>
          <w:rFonts w:ascii="Times New Roman" w:hAnsi="Times New Roman" w:cs="Times New Roman"/>
          <w:sz w:val="24"/>
          <w:szCs w:val="24"/>
        </w:rPr>
        <w:t xml:space="preserve"> – e normas e princípios gerais dos contratos.</w:t>
      </w:r>
    </w:p>
    <w:p w14:paraId="26EA417E" w14:textId="4A30C082"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Eventuais alterações contratuais reger-se-ão pela disciplina dos </w:t>
      </w:r>
      <w:hyperlink r:id="rId55" w:anchor="art124">
        <w:proofErr w:type="spellStart"/>
        <w:r w:rsidRPr="004D6330">
          <w:rPr>
            <w:rStyle w:val="Hyperlink"/>
            <w:rFonts w:ascii="Times New Roman" w:hAnsi="Times New Roman" w:cs="Times New Roman"/>
            <w:sz w:val="24"/>
            <w:szCs w:val="24"/>
          </w:rPr>
          <w:t>arts</w:t>
        </w:r>
        <w:proofErr w:type="spellEnd"/>
        <w:r w:rsidRPr="004D6330">
          <w:rPr>
            <w:rStyle w:val="Hyperlink"/>
            <w:rFonts w:ascii="Times New Roman" w:hAnsi="Times New Roman" w:cs="Times New Roman"/>
            <w:sz w:val="24"/>
            <w:szCs w:val="24"/>
          </w:rPr>
          <w:t>. 124 e seguintes da Lei nº 14.133, de 2021</w:t>
        </w:r>
      </w:hyperlink>
      <w:r w:rsidRPr="004D6330">
        <w:rPr>
          <w:rFonts w:ascii="Times New Roman" w:hAnsi="Times New Roman" w:cs="Times New Roman"/>
          <w:sz w:val="24"/>
          <w:szCs w:val="24"/>
        </w:rPr>
        <w:t>.</w:t>
      </w:r>
    </w:p>
    <w:p w14:paraId="297FBA68"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77777777" w:rsidR="00230002" w:rsidRPr="00770675" w:rsidRDefault="00230002" w:rsidP="00230002">
      <w:pPr>
        <w:pStyle w:val="Nivel2"/>
        <w:rPr>
          <w:rFonts w:ascii="Times New Roman" w:hAnsi="Times New Roman" w:cs="Times New Roman"/>
          <w:sz w:val="24"/>
          <w:szCs w:val="24"/>
        </w:rPr>
      </w:pPr>
      <w:r w:rsidRPr="00770675">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Pr="004D6330">
          <w:rPr>
            <w:rStyle w:val="Hyperlink"/>
            <w:rFonts w:ascii="Times New Roman" w:hAnsi="Times New Roman" w:cs="Times New Roman"/>
            <w:sz w:val="24"/>
            <w:szCs w:val="24"/>
          </w:rPr>
          <w:t>art. 136 da Lei nº 14.133, de 2021</w:t>
        </w:r>
      </w:hyperlink>
      <w:r w:rsidRPr="004D6330">
        <w:rPr>
          <w:rFonts w:ascii="Times New Roman" w:hAnsi="Times New Roman" w:cs="Times New Roman"/>
          <w:sz w:val="24"/>
          <w:szCs w:val="24"/>
        </w:rPr>
        <w:t>.</w:t>
      </w:r>
    </w:p>
    <w:p w14:paraId="4F53B933" w14:textId="2B2E5CFA"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SEXTA</w:t>
      </w:r>
      <w:r w:rsidRPr="004D6330">
        <w:rPr>
          <w:rFonts w:ascii="Times New Roman" w:hAnsi="Times New Roman" w:cs="Times New Roman"/>
          <w:sz w:val="24"/>
          <w:szCs w:val="24"/>
        </w:rPr>
        <w:t xml:space="preserve"> – PUBLICAÇÃO</w:t>
      </w:r>
    </w:p>
    <w:p w14:paraId="59F4B05E"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Pr="004D6330">
          <w:rPr>
            <w:rStyle w:val="Hyperlink"/>
            <w:rFonts w:ascii="Times New Roman" w:hAnsi="Times New Roman" w:cs="Times New Roman"/>
            <w:sz w:val="24"/>
            <w:szCs w:val="24"/>
          </w:rPr>
          <w:t>art. 94 da Lei 14.133, de 2021</w:t>
        </w:r>
      </w:hyperlink>
      <w:r w:rsidRPr="004D6330">
        <w:rPr>
          <w:rFonts w:ascii="Times New Roman" w:hAnsi="Times New Roman" w:cs="Times New Roman"/>
          <w:sz w:val="24"/>
          <w:szCs w:val="24"/>
        </w:rPr>
        <w:t xml:space="preserve">, bem como no respectivo sítio oficial na Internet, em atenção ao </w:t>
      </w:r>
      <w:r w:rsidRPr="00770675">
        <w:rPr>
          <w:rFonts w:ascii="Times New Roman" w:hAnsi="Times New Roman" w:cs="Times New Roman"/>
          <w:sz w:val="24"/>
          <w:szCs w:val="24"/>
        </w:rPr>
        <w:t xml:space="preserve">art. 91, </w:t>
      </w:r>
      <w:r w:rsidRPr="00770675">
        <w:rPr>
          <w:rFonts w:ascii="Times New Roman" w:hAnsi="Times New Roman" w:cs="Times New Roman"/>
          <w:i/>
          <w:iCs/>
          <w:sz w:val="24"/>
          <w:szCs w:val="24"/>
        </w:rPr>
        <w:t>caput,</w:t>
      </w:r>
      <w:r w:rsidRPr="00770675">
        <w:rPr>
          <w:rFonts w:ascii="Times New Roman" w:hAnsi="Times New Roman" w:cs="Times New Roman"/>
          <w:sz w:val="24"/>
          <w:szCs w:val="24"/>
        </w:rPr>
        <w:t xml:space="preserve"> da Lei n.º 14.133, de 2021, </w:t>
      </w:r>
      <w:r w:rsidRPr="004D6330">
        <w:rPr>
          <w:rFonts w:ascii="Times New Roman" w:hAnsi="Times New Roman" w:cs="Times New Roman"/>
          <w:sz w:val="24"/>
          <w:szCs w:val="24"/>
        </w:rPr>
        <w:t xml:space="preserve">e ao </w:t>
      </w:r>
      <w:hyperlink r:id="rId58" w:anchor="art8§2">
        <w:r w:rsidRPr="004D6330">
          <w:rPr>
            <w:rStyle w:val="Hyperlink"/>
            <w:rFonts w:ascii="Times New Roman" w:hAnsi="Times New Roman" w:cs="Times New Roman"/>
            <w:sz w:val="24"/>
            <w:szCs w:val="24"/>
          </w:rPr>
          <w:t>art. 8º, §2º, da Lei n. 12.527, de 2011</w:t>
        </w:r>
      </w:hyperlink>
      <w:r w:rsidRPr="004D6330">
        <w:rPr>
          <w:rFonts w:ascii="Times New Roman" w:hAnsi="Times New Roman" w:cs="Times New Roman"/>
          <w:sz w:val="24"/>
          <w:szCs w:val="24"/>
        </w:rPr>
        <w:t xml:space="preserve">, c/c </w:t>
      </w:r>
      <w:hyperlink r:id="rId59" w:anchor="art7§3">
        <w:r w:rsidRPr="004D6330">
          <w:rPr>
            <w:rStyle w:val="Hyperlink"/>
            <w:rFonts w:ascii="Times New Roman" w:hAnsi="Times New Roman" w:cs="Times New Roman"/>
            <w:sz w:val="24"/>
            <w:szCs w:val="24"/>
          </w:rPr>
          <w:t>art. 7º, §3º, inciso V, do Decreto n. 7.724, de 2012.</w:t>
        </w:r>
      </w:hyperlink>
      <w:r w:rsidRPr="004D6330">
        <w:rPr>
          <w:rFonts w:ascii="Times New Roman" w:hAnsi="Times New Roman" w:cs="Times New Roman"/>
          <w:sz w:val="24"/>
          <w:szCs w:val="24"/>
        </w:rPr>
        <w:t xml:space="preserve"> </w:t>
      </w:r>
    </w:p>
    <w:p w14:paraId="1B1EF3FF" w14:textId="0B278970"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12A0C">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17613161"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Fica eleito o Foro da Justiça Federal em </w:t>
      </w:r>
      <w:r w:rsidR="00770675" w:rsidRPr="00770675">
        <w:rPr>
          <w:rFonts w:ascii="Times New Roman" w:hAnsi="Times New Roman" w:cs="Times New Roman"/>
          <w:color w:val="auto"/>
          <w:sz w:val="24"/>
          <w:szCs w:val="24"/>
        </w:rPr>
        <w:t>Estadual,</w:t>
      </w:r>
      <w:r w:rsidRPr="00770675">
        <w:rPr>
          <w:rFonts w:ascii="Times New Roman" w:hAnsi="Times New Roman" w:cs="Times New Roman"/>
          <w:color w:val="auto"/>
          <w:sz w:val="24"/>
          <w:szCs w:val="24"/>
        </w:rPr>
        <w:t xml:space="preserve"> </w:t>
      </w:r>
      <w:r w:rsidRPr="004D6330">
        <w:rPr>
          <w:rFonts w:ascii="Times New Roman" w:hAnsi="Times New Roman" w:cs="Times New Roman"/>
          <w:sz w:val="24"/>
          <w:szCs w:val="24"/>
        </w:rPr>
        <w:t xml:space="preserve">Seção Judiciária </w:t>
      </w:r>
      <w:r w:rsidRPr="00770675">
        <w:rPr>
          <w:rFonts w:ascii="Times New Roman" w:hAnsi="Times New Roman" w:cs="Times New Roman"/>
          <w:color w:val="auto"/>
          <w:sz w:val="24"/>
          <w:szCs w:val="24"/>
        </w:rPr>
        <w:t xml:space="preserve">de </w:t>
      </w:r>
      <w:r w:rsidR="00770675" w:rsidRPr="00770675">
        <w:rPr>
          <w:rFonts w:ascii="Times New Roman" w:hAnsi="Times New Roman" w:cs="Times New Roman"/>
          <w:color w:val="auto"/>
          <w:sz w:val="24"/>
          <w:szCs w:val="24"/>
        </w:rPr>
        <w:t>Campo Grande, MS,</w:t>
      </w:r>
      <w:r w:rsidR="00770675">
        <w:rPr>
          <w:rFonts w:ascii="Times New Roman" w:hAnsi="Times New Roman" w:cs="Times New Roman"/>
          <w:color w:val="FF0000"/>
          <w:sz w:val="24"/>
          <w:szCs w:val="24"/>
        </w:rPr>
        <w:t xml:space="preserve"> </w:t>
      </w:r>
      <w:r w:rsidRPr="004D6330">
        <w:rPr>
          <w:rFonts w:ascii="Times New Roman" w:hAnsi="Times New Roman" w:cs="Times New Roman"/>
          <w:sz w:val="24"/>
          <w:szCs w:val="24"/>
        </w:rPr>
        <w:t xml:space="preserve">para dirimir os litígios que decorrerem da execução deste Termo de Contrato que não puderem ser compostos pela conciliação, conforme </w:t>
      </w:r>
      <w:hyperlink r:id="rId61" w:anchor="art92§1">
        <w:r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lastRenderedPageBreak/>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8D6667">
      <w:headerReference w:type="default" r:id="rId62"/>
      <w:footerReference w:type="default" r:id="rId63"/>
      <w:pgSz w:w="11907" w:h="16840" w:code="9"/>
      <w:pgMar w:top="1964" w:right="1418" w:bottom="1418" w:left="1418" w:header="284"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3609F7A6" w:rsidR="009200C8" w:rsidRDefault="009200C8">
        <w:pPr>
          <w:pStyle w:val="Rodap"/>
          <w:jc w:val="right"/>
        </w:pPr>
        <w:r>
          <w:fldChar w:fldCharType="begin"/>
        </w:r>
        <w:r>
          <w:instrText>PAGE   \* MERGEFORMAT</w:instrText>
        </w:r>
        <w:r>
          <w:fldChar w:fldCharType="separate"/>
        </w:r>
        <w:r w:rsidR="000D411F">
          <w:rPr>
            <w:noProof/>
          </w:rPr>
          <w:t>12</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 xml:space="preserve">Av. Fábio </w:t>
    </w:r>
    <w:proofErr w:type="spellStart"/>
    <w:r w:rsidRPr="00667738">
      <w:rPr>
        <w:rFonts w:ascii="AvenirNextLTPro-Bold" w:hAnsi="AvenirNextLTPro-Bold" w:cs="AvenirNextLTPro-Bold"/>
        <w:b/>
        <w:bCs/>
        <w:color w:val="064CFB"/>
        <w:sz w:val="22"/>
        <w:szCs w:val="24"/>
      </w:rPr>
      <w:t>Zahran</w:t>
    </w:r>
    <w:proofErr w:type="spellEnd"/>
    <w:r w:rsidRPr="00667738">
      <w:rPr>
        <w:rFonts w:ascii="AvenirNextLTPro-Bold" w:hAnsi="AvenirNextLTPro-Bold" w:cs="AvenirNextLTPro-Bold"/>
        <w:b/>
        <w:bCs/>
        <w:color w:val="064CFB"/>
        <w:sz w:val="22"/>
        <w:szCs w:val="24"/>
      </w:rPr>
      <w:t>,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0"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1"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4"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5"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0"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2"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3"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72031F72"/>
    <w:multiLevelType w:val="multilevel"/>
    <w:tmpl w:val="0C02E722"/>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9"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4"/>
  </w:num>
  <w:num w:numId="2">
    <w:abstractNumId w:val="10"/>
  </w:num>
  <w:num w:numId="3">
    <w:abstractNumId w:val="28"/>
  </w:num>
  <w:num w:numId="4">
    <w:abstractNumId w:val="2"/>
  </w:num>
  <w:num w:numId="5">
    <w:abstractNumId w:val="19"/>
  </w:num>
  <w:num w:numId="6">
    <w:abstractNumId w:val="9"/>
  </w:num>
  <w:num w:numId="7">
    <w:abstractNumId w:val="7"/>
  </w:num>
  <w:num w:numId="8">
    <w:abstractNumId w:val="26"/>
  </w:num>
  <w:num w:numId="9">
    <w:abstractNumId w:val="22"/>
  </w:num>
  <w:num w:numId="10">
    <w:abstractNumId w:val="23"/>
  </w:num>
  <w:num w:numId="11">
    <w:abstractNumId w:val="29"/>
  </w:num>
  <w:num w:numId="12">
    <w:abstractNumId w:val="6"/>
  </w:num>
  <w:num w:numId="13">
    <w:abstractNumId w:val="21"/>
  </w:num>
  <w:num w:numId="14">
    <w:abstractNumId w:val="13"/>
  </w:num>
  <w:num w:numId="15">
    <w:abstractNumId w:val="12"/>
  </w:num>
  <w:num w:numId="16">
    <w:abstractNumId w:val="16"/>
  </w:num>
  <w:num w:numId="17">
    <w:abstractNumId w:val="20"/>
  </w:num>
  <w:num w:numId="18">
    <w:abstractNumId w:val="25"/>
  </w:num>
  <w:num w:numId="19">
    <w:abstractNumId w:val="11"/>
  </w:num>
  <w:num w:numId="20">
    <w:abstractNumId w:val="15"/>
  </w:num>
  <w:num w:numId="21">
    <w:abstractNumId w:val="4"/>
  </w:num>
  <w:num w:numId="22">
    <w:abstractNumId w:val="0"/>
  </w:num>
  <w:num w:numId="23">
    <w:abstractNumId w:val="8"/>
  </w:num>
  <w:num w:numId="24">
    <w:abstractNumId w:val="17"/>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27"/>
  </w:num>
  <w:num w:numId="30">
    <w:abstractNumId w:val="18"/>
  </w:num>
  <w:num w:numId="31">
    <w:abstractNumId w:val="2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4DC"/>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411F"/>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E588F"/>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2A0C"/>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2461"/>
    <w:rsid w:val="004434E5"/>
    <w:rsid w:val="0044622E"/>
    <w:rsid w:val="004756A4"/>
    <w:rsid w:val="00480EFB"/>
    <w:rsid w:val="00487783"/>
    <w:rsid w:val="00487D58"/>
    <w:rsid w:val="004B5799"/>
    <w:rsid w:val="004C1D45"/>
    <w:rsid w:val="004C619B"/>
    <w:rsid w:val="004C65EA"/>
    <w:rsid w:val="004D1F34"/>
    <w:rsid w:val="004D6330"/>
    <w:rsid w:val="004E63D6"/>
    <w:rsid w:val="004F78D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36A13"/>
    <w:rsid w:val="00746F18"/>
    <w:rsid w:val="00747597"/>
    <w:rsid w:val="00753DF3"/>
    <w:rsid w:val="00762F38"/>
    <w:rsid w:val="007633FD"/>
    <w:rsid w:val="00770675"/>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D6667"/>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2611-3B8C-412F-B9D7-9E014F62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4067</Words>
  <Characters>27788</Characters>
  <Application>Microsoft Office Word</Application>
  <DocSecurity>0</DocSecurity>
  <Lines>231</Lines>
  <Paragraphs>63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31792</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7</cp:revision>
  <cp:lastPrinted>2024-01-29T17:53:00Z</cp:lastPrinted>
  <dcterms:created xsi:type="dcterms:W3CDTF">2023-12-05T17:59:00Z</dcterms:created>
  <dcterms:modified xsi:type="dcterms:W3CDTF">2024-03-21T17:34:00Z</dcterms:modified>
</cp:coreProperties>
</file>