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11211" w14:textId="77777777" w:rsidR="000273D9" w:rsidRPr="00C64914" w:rsidRDefault="000273D9" w:rsidP="006E2430">
      <w:pPr>
        <w:jc w:val="center"/>
        <w:rPr>
          <w:rFonts w:ascii="Verdana" w:hAnsi="Verdana" w:cs="Calibri"/>
          <w:b/>
          <w:bCs/>
          <w:sz w:val="24"/>
          <w:szCs w:val="28"/>
          <w:u w:val="single"/>
        </w:rPr>
      </w:pPr>
      <w:bookmarkStart w:id="0" w:name="_GoBack"/>
      <w:bookmarkEnd w:id="0"/>
      <w:r w:rsidRPr="00C64914">
        <w:rPr>
          <w:rFonts w:ascii="Verdana" w:hAnsi="Verdana" w:cs="Calibri"/>
          <w:b/>
          <w:bCs/>
          <w:sz w:val="24"/>
          <w:szCs w:val="28"/>
          <w:u w:val="single"/>
        </w:rPr>
        <w:t>PROPOSTA DE PREÇO</w:t>
      </w:r>
    </w:p>
    <w:p w14:paraId="408EE24E" w14:textId="77777777" w:rsidR="000273D9" w:rsidRPr="004456CE" w:rsidRDefault="000273D9" w:rsidP="005336A6">
      <w:pPr>
        <w:jc w:val="both"/>
        <w:rPr>
          <w:rFonts w:ascii="Verdana" w:hAnsi="Verdana" w:cs="Calibri"/>
        </w:rPr>
      </w:pPr>
    </w:p>
    <w:p w14:paraId="448C92CB" w14:textId="2DBEADE2" w:rsidR="00C64914" w:rsidRPr="0098619C" w:rsidRDefault="00C64914" w:rsidP="00C64914">
      <w:pPr>
        <w:spacing w:before="100" w:beforeAutospacing="1" w:after="100" w:afterAutospacing="1"/>
        <w:jc w:val="both"/>
        <w:rPr>
          <w:rFonts w:asciiTheme="minorHAnsi" w:hAnsiTheme="minorHAnsi" w:cs="Tahoma"/>
          <w:sz w:val="24"/>
          <w:szCs w:val="22"/>
        </w:rPr>
      </w:pPr>
      <w:r w:rsidRPr="0098619C">
        <w:rPr>
          <w:rFonts w:asciiTheme="minorHAnsi" w:hAnsiTheme="minorHAnsi" w:cs="Tahoma"/>
          <w:sz w:val="24"/>
          <w:szCs w:val="22"/>
        </w:rPr>
        <w:t xml:space="preserve">A empresa </w:t>
      </w:r>
      <w:r w:rsidR="00E57AC0">
        <w:rPr>
          <w:rFonts w:asciiTheme="minorHAnsi" w:hAnsiTheme="minorHAnsi" w:cs="Tahoma"/>
          <w:sz w:val="24"/>
          <w:szCs w:val="22"/>
        </w:rPr>
        <w:t>______________________i</w:t>
      </w:r>
      <w:r w:rsidRPr="0098619C">
        <w:rPr>
          <w:rFonts w:asciiTheme="minorHAnsi" w:hAnsiTheme="minorHAnsi" w:cs="Tahoma"/>
          <w:sz w:val="24"/>
          <w:szCs w:val="22"/>
        </w:rPr>
        <w:t>nscrita no CN</w:t>
      </w:r>
      <w:r>
        <w:rPr>
          <w:rFonts w:asciiTheme="minorHAnsi" w:hAnsiTheme="minorHAnsi" w:cs="Tahoma"/>
          <w:sz w:val="24"/>
          <w:szCs w:val="22"/>
        </w:rPr>
        <w:t xml:space="preserve">PJ/MF sob o </w:t>
      </w:r>
      <w:r w:rsidR="001A5F24">
        <w:rPr>
          <w:rFonts w:asciiTheme="minorHAnsi" w:hAnsiTheme="minorHAnsi" w:cs="Tahoma"/>
          <w:sz w:val="24"/>
          <w:szCs w:val="22"/>
        </w:rPr>
        <w:t>nº</w:t>
      </w:r>
      <w:r w:rsidR="00E57AC0">
        <w:rPr>
          <w:rFonts w:asciiTheme="minorHAnsi" w:hAnsiTheme="minorHAnsi" w:cs="Tahoma"/>
          <w:sz w:val="24"/>
          <w:szCs w:val="22"/>
        </w:rPr>
        <w:t>_______________________</w:t>
      </w:r>
      <w:r w:rsidRPr="0098619C">
        <w:rPr>
          <w:rFonts w:asciiTheme="minorHAnsi" w:hAnsiTheme="minorHAnsi" w:cs="Tahoma"/>
          <w:sz w:val="24"/>
          <w:szCs w:val="22"/>
        </w:rPr>
        <w:t>, Inscrição Estadual</w:t>
      </w:r>
      <w:r w:rsidR="00E57AC0">
        <w:rPr>
          <w:rFonts w:asciiTheme="minorHAnsi" w:hAnsiTheme="minorHAnsi" w:cs="Tahoma"/>
          <w:sz w:val="24"/>
          <w:szCs w:val="22"/>
        </w:rPr>
        <w:t>__________________</w:t>
      </w:r>
      <w:r w:rsidRPr="0098619C">
        <w:rPr>
          <w:rFonts w:asciiTheme="minorHAnsi" w:hAnsiTheme="minorHAnsi" w:cs="Tahoma"/>
          <w:sz w:val="24"/>
          <w:szCs w:val="22"/>
        </w:rPr>
        <w:t xml:space="preserve">, vem através deste apresentar proposta de preços conforme solicitado. </w:t>
      </w:r>
    </w:p>
    <w:p w14:paraId="5FE84205" w14:textId="2C771CED" w:rsidR="00C64914" w:rsidRPr="0098619C" w:rsidRDefault="00C64914" w:rsidP="00C64914">
      <w:pPr>
        <w:jc w:val="both"/>
        <w:rPr>
          <w:rFonts w:asciiTheme="minorHAnsi" w:hAnsiTheme="minorHAnsi" w:cs="Tahoma"/>
          <w:sz w:val="24"/>
          <w:szCs w:val="22"/>
        </w:rPr>
      </w:pPr>
      <w:r w:rsidRPr="0098619C">
        <w:rPr>
          <w:rFonts w:asciiTheme="minorHAnsi" w:hAnsiTheme="minorHAnsi" w:cs="Tahoma"/>
          <w:b/>
          <w:sz w:val="24"/>
          <w:szCs w:val="22"/>
        </w:rPr>
        <w:t>CONTATO</w:t>
      </w:r>
      <w:r w:rsidRPr="0098619C">
        <w:rPr>
          <w:rFonts w:asciiTheme="minorHAnsi" w:hAnsiTheme="minorHAnsi" w:cs="Tahoma"/>
          <w:sz w:val="24"/>
          <w:szCs w:val="22"/>
        </w:rPr>
        <w:t xml:space="preserve">: </w:t>
      </w:r>
    </w:p>
    <w:p w14:paraId="6C39B692" w14:textId="77777777" w:rsidR="00C64914" w:rsidRDefault="00C64914" w:rsidP="00C64914">
      <w:pPr>
        <w:jc w:val="both"/>
        <w:rPr>
          <w:rFonts w:asciiTheme="minorHAnsi" w:hAnsiTheme="minorHAnsi"/>
          <w:b/>
          <w:sz w:val="24"/>
          <w:szCs w:val="22"/>
        </w:rPr>
      </w:pPr>
      <w:r w:rsidRPr="0098619C">
        <w:rPr>
          <w:rFonts w:asciiTheme="minorHAnsi" w:hAnsiTheme="minorHAnsi"/>
          <w:b/>
          <w:sz w:val="24"/>
          <w:szCs w:val="22"/>
        </w:rPr>
        <w:t xml:space="preserve">DADOS BANCÁRIOS: </w:t>
      </w:r>
    </w:p>
    <w:p w14:paraId="7F9144D3" w14:textId="77777777" w:rsidR="000273D9" w:rsidRPr="004456CE" w:rsidRDefault="000273D9" w:rsidP="006E2430">
      <w:pPr>
        <w:rPr>
          <w:rFonts w:ascii="Verdana" w:hAnsi="Verdana" w:cs="Calibri"/>
        </w:rPr>
      </w:pPr>
    </w:p>
    <w:p w14:paraId="030A5C73" w14:textId="709D7554" w:rsidR="00C64914" w:rsidRDefault="000273D9" w:rsidP="00C64914">
      <w:pPr>
        <w:jc w:val="both"/>
        <w:rPr>
          <w:rStyle w:val="nfase"/>
          <w:rFonts w:asciiTheme="minorHAnsi" w:hAnsiTheme="minorHAnsi" w:cstheme="minorHAnsi"/>
          <w:bCs/>
          <w:i w:val="0"/>
          <w:iCs w:val="0"/>
          <w:sz w:val="24"/>
          <w:szCs w:val="24"/>
          <w:shd w:val="clear" w:color="auto" w:fill="FFFFFF"/>
        </w:rPr>
      </w:pPr>
      <w:r w:rsidRPr="004456CE">
        <w:rPr>
          <w:rFonts w:ascii="Verdana" w:hAnsi="Verdana" w:cs="Calibri"/>
          <w:b/>
          <w:bCs/>
        </w:rPr>
        <w:t>OBJETO</w:t>
      </w:r>
      <w:r w:rsidRPr="004456CE">
        <w:rPr>
          <w:rFonts w:ascii="Verdana" w:hAnsi="Verdana" w:cs="Calibri"/>
        </w:rPr>
        <w:t xml:space="preserve">: </w:t>
      </w:r>
      <w:r w:rsidR="00C64914" w:rsidRPr="004F5856">
        <w:rPr>
          <w:rFonts w:asciiTheme="minorHAnsi" w:hAnsiTheme="minorHAnsi" w:cstheme="minorHAnsi"/>
          <w:sz w:val="24"/>
          <w:szCs w:val="24"/>
        </w:rPr>
        <w:t xml:space="preserve">Proposta visa à </w:t>
      </w:r>
      <w:r w:rsidR="00C64914" w:rsidRPr="00E30ED7">
        <w:rPr>
          <w:rFonts w:asciiTheme="minorHAnsi" w:hAnsiTheme="minorHAnsi" w:cstheme="minorHAnsi"/>
          <w:sz w:val="24"/>
          <w:szCs w:val="24"/>
        </w:rPr>
        <w:t>contratação de empresa especializada em locação de impressoras com fornecimento de insumos e</w:t>
      </w:r>
      <w:r w:rsidR="00C64914" w:rsidRPr="004F5856">
        <w:rPr>
          <w:rFonts w:asciiTheme="minorHAnsi" w:hAnsiTheme="minorHAnsi" w:cstheme="minorHAnsi"/>
          <w:sz w:val="27"/>
          <w:szCs w:val="27"/>
        </w:rPr>
        <w:t xml:space="preserve">, </w:t>
      </w:r>
      <w:r w:rsidR="00C64914" w:rsidRPr="004F5856">
        <w:rPr>
          <w:rFonts w:asciiTheme="minorHAnsi" w:hAnsiTheme="minorHAnsi" w:cstheme="minorHAnsi"/>
          <w:sz w:val="24"/>
          <w:szCs w:val="24"/>
        </w:rPr>
        <w:t>em geral para atender a AEM/MS</w:t>
      </w:r>
      <w:r w:rsidR="00C64914">
        <w:rPr>
          <w:rFonts w:asciiTheme="minorHAnsi" w:hAnsiTheme="minorHAnsi" w:cstheme="minorHAnsi"/>
          <w:sz w:val="24"/>
          <w:szCs w:val="24"/>
        </w:rPr>
        <w:t xml:space="preserve">, </w:t>
      </w:r>
      <w:r w:rsidR="00C64914">
        <w:rPr>
          <w:rStyle w:val="nfase"/>
          <w:rFonts w:asciiTheme="minorHAnsi" w:hAnsiTheme="minorHAnsi" w:cstheme="minorHAnsi"/>
          <w:sz w:val="24"/>
          <w:szCs w:val="24"/>
          <w:shd w:val="clear" w:color="auto" w:fill="FFFFFF"/>
        </w:rPr>
        <w:t>conforme especificado abaixo:</w:t>
      </w:r>
    </w:p>
    <w:p w14:paraId="3F895CC1" w14:textId="77777777" w:rsidR="00C64914" w:rsidRDefault="00C64914" w:rsidP="00C64914">
      <w:pPr>
        <w:jc w:val="both"/>
        <w:rPr>
          <w:rStyle w:val="nfase"/>
          <w:rFonts w:asciiTheme="minorHAnsi" w:hAnsiTheme="minorHAnsi" w:cstheme="minorHAnsi"/>
          <w:bCs/>
          <w:i w:val="0"/>
          <w:iCs w:val="0"/>
          <w:sz w:val="24"/>
          <w:szCs w:val="24"/>
          <w:shd w:val="clear" w:color="auto" w:fill="FFFFFF"/>
        </w:rPr>
      </w:pPr>
    </w:p>
    <w:p w14:paraId="13B81BB4" w14:textId="77777777" w:rsidR="00C64914" w:rsidRDefault="00C64914" w:rsidP="00C64914">
      <w:pPr>
        <w:jc w:val="both"/>
        <w:rPr>
          <w:color w:val="000000"/>
          <w:sz w:val="24"/>
          <w:szCs w:val="24"/>
          <w:lang w:eastAsia="en-US"/>
        </w:rPr>
      </w:pPr>
      <w:r w:rsidRPr="009A1A77">
        <w:rPr>
          <w:color w:val="000000"/>
          <w:sz w:val="24"/>
          <w:szCs w:val="24"/>
          <w:lang w:eastAsia="en-US"/>
        </w:rPr>
        <w:t xml:space="preserve">Contratação de empresa especializada para Locação de Máquinas Multifuncionais Monocromáticas e Coloridas e de Serviço de Manutenção Preventiva e Corretiva, com fornecimento de insumos, peças e acessórios, exceto papel, para atender as necessidades da AEM/MS, conforme especificações e condições constantes </w:t>
      </w:r>
      <w:r>
        <w:rPr>
          <w:color w:val="000000"/>
          <w:sz w:val="24"/>
          <w:szCs w:val="24"/>
          <w:lang w:eastAsia="en-US"/>
        </w:rPr>
        <w:t>no Termo de Referência.</w:t>
      </w:r>
    </w:p>
    <w:p w14:paraId="190B8CBA" w14:textId="77777777" w:rsidR="00C64914" w:rsidRPr="004456CE" w:rsidRDefault="00C64914" w:rsidP="00E36EBA">
      <w:pPr>
        <w:jc w:val="both"/>
        <w:rPr>
          <w:rFonts w:ascii="Verdana" w:hAnsi="Verdana" w:cs="Calibri"/>
        </w:rPr>
      </w:pPr>
    </w:p>
    <w:tbl>
      <w:tblPr>
        <w:tblpPr w:leftFromText="141" w:rightFromText="141" w:vertAnchor="text" w:tblpXSpec="center" w:tblpY="1"/>
        <w:tblOverlap w:val="never"/>
        <w:tblW w:w="13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09"/>
        <w:gridCol w:w="5098"/>
        <w:gridCol w:w="1559"/>
        <w:gridCol w:w="1701"/>
        <w:gridCol w:w="1843"/>
        <w:gridCol w:w="2410"/>
      </w:tblGrid>
      <w:tr w:rsidR="001A5B4D" w:rsidRPr="004456CE" w14:paraId="4B67795E" w14:textId="77777777" w:rsidTr="001A5B4D">
        <w:trPr>
          <w:trHeight w:val="300"/>
          <w:jc w:val="center"/>
        </w:trPr>
        <w:tc>
          <w:tcPr>
            <w:tcW w:w="709" w:type="dxa"/>
            <w:shd w:val="clear" w:color="auto" w:fill="C6D9F1"/>
            <w:noWrap/>
            <w:vAlign w:val="center"/>
          </w:tcPr>
          <w:p w14:paraId="6B228838"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t>Item</w:t>
            </w:r>
          </w:p>
        </w:tc>
        <w:tc>
          <w:tcPr>
            <w:tcW w:w="5098" w:type="dxa"/>
            <w:shd w:val="clear" w:color="auto" w:fill="C6D9F1"/>
            <w:noWrap/>
            <w:vAlign w:val="center"/>
          </w:tcPr>
          <w:p w14:paraId="26D0C594" w14:textId="77777777" w:rsidR="001A5B4D" w:rsidRPr="005C6674" w:rsidRDefault="001A5B4D" w:rsidP="00B8212C">
            <w:pPr>
              <w:jc w:val="both"/>
              <w:rPr>
                <w:rFonts w:ascii="Verdana" w:hAnsi="Verdana" w:cs="Calibri"/>
                <w:b/>
                <w:bCs/>
                <w:color w:val="000000"/>
                <w:sz w:val="18"/>
                <w:szCs w:val="18"/>
              </w:rPr>
            </w:pPr>
            <w:r w:rsidRPr="005C6674">
              <w:rPr>
                <w:rFonts w:ascii="Verdana" w:hAnsi="Verdana" w:cs="Calibri"/>
                <w:b/>
                <w:bCs/>
                <w:color w:val="000000"/>
                <w:sz w:val="18"/>
                <w:szCs w:val="18"/>
              </w:rPr>
              <w:t>Descrição</w:t>
            </w:r>
          </w:p>
        </w:tc>
        <w:tc>
          <w:tcPr>
            <w:tcW w:w="1559" w:type="dxa"/>
            <w:shd w:val="clear" w:color="auto" w:fill="C6D9F1"/>
            <w:vAlign w:val="center"/>
          </w:tcPr>
          <w:p w14:paraId="323894B6"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t>Unidade</w:t>
            </w:r>
          </w:p>
        </w:tc>
        <w:tc>
          <w:tcPr>
            <w:tcW w:w="1701" w:type="dxa"/>
            <w:shd w:val="clear" w:color="auto" w:fill="C6D9F1"/>
            <w:vAlign w:val="center"/>
          </w:tcPr>
          <w:p w14:paraId="3FADCAB5" w14:textId="77777777" w:rsidR="001A5B4D" w:rsidRPr="005C6674" w:rsidRDefault="001A5B4D" w:rsidP="00B8212C">
            <w:pPr>
              <w:jc w:val="center"/>
              <w:rPr>
                <w:rFonts w:ascii="Verdana" w:hAnsi="Verdana" w:cs="Calibri"/>
                <w:b/>
                <w:bCs/>
                <w:color w:val="000000"/>
                <w:sz w:val="18"/>
                <w:szCs w:val="18"/>
              </w:rPr>
            </w:pPr>
            <w:proofErr w:type="spellStart"/>
            <w:r w:rsidRPr="005C6674">
              <w:rPr>
                <w:rFonts w:ascii="Verdana" w:hAnsi="Verdana" w:cs="Calibri"/>
                <w:b/>
                <w:bCs/>
                <w:color w:val="000000"/>
                <w:sz w:val="18"/>
                <w:szCs w:val="18"/>
              </w:rPr>
              <w:t>Qtde</w:t>
            </w:r>
            <w:proofErr w:type="spellEnd"/>
            <w:r w:rsidRPr="005C6674">
              <w:rPr>
                <w:rFonts w:ascii="Verdana" w:hAnsi="Verdana" w:cs="Calibri"/>
                <w:b/>
                <w:bCs/>
                <w:color w:val="000000"/>
                <w:sz w:val="18"/>
                <w:szCs w:val="18"/>
              </w:rPr>
              <w:t xml:space="preserve"> </w:t>
            </w:r>
          </w:p>
        </w:tc>
        <w:tc>
          <w:tcPr>
            <w:tcW w:w="1843" w:type="dxa"/>
            <w:shd w:val="clear" w:color="auto" w:fill="C6D9F1"/>
            <w:noWrap/>
            <w:vAlign w:val="center"/>
          </w:tcPr>
          <w:p w14:paraId="09464B43"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t>Valor Unitário</w:t>
            </w:r>
          </w:p>
        </w:tc>
        <w:tc>
          <w:tcPr>
            <w:tcW w:w="2410" w:type="dxa"/>
            <w:shd w:val="clear" w:color="auto" w:fill="C6D9F1"/>
          </w:tcPr>
          <w:p w14:paraId="68C20415"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t>Valor estimado mensal</w:t>
            </w:r>
          </w:p>
        </w:tc>
      </w:tr>
      <w:tr w:rsidR="001A5B4D" w:rsidRPr="004456CE" w14:paraId="13C112DD" w14:textId="77777777" w:rsidTr="001A5B4D">
        <w:trPr>
          <w:trHeight w:val="431"/>
          <w:jc w:val="center"/>
        </w:trPr>
        <w:tc>
          <w:tcPr>
            <w:tcW w:w="709" w:type="dxa"/>
            <w:noWrap/>
            <w:vAlign w:val="center"/>
          </w:tcPr>
          <w:p w14:paraId="5BA7D780"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t>01</w:t>
            </w:r>
          </w:p>
        </w:tc>
        <w:tc>
          <w:tcPr>
            <w:tcW w:w="5098" w:type="dxa"/>
            <w:noWrap/>
            <w:vAlign w:val="center"/>
          </w:tcPr>
          <w:p w14:paraId="418DF023" w14:textId="577C1CF1" w:rsidR="0030621F" w:rsidRPr="00E57AC0" w:rsidRDefault="0030621F" w:rsidP="0030621F">
            <w:pPr>
              <w:jc w:val="both"/>
              <w:rPr>
                <w:rFonts w:ascii="Calibri" w:eastAsia="Calibri" w:hAnsi="Calibri"/>
                <w:b/>
                <w:sz w:val="22"/>
                <w:szCs w:val="22"/>
                <w:lang w:eastAsia="en-US"/>
              </w:rPr>
            </w:pPr>
            <w:r w:rsidRPr="0030621F">
              <w:rPr>
                <w:rFonts w:ascii="Arial" w:eastAsia="Calibri" w:hAnsi="Arial" w:cs="Arial"/>
                <w:b/>
                <w:bCs/>
                <w:color w:val="000000"/>
                <w:sz w:val="22"/>
                <w:szCs w:val="22"/>
                <w:lang w:eastAsia="en-US"/>
              </w:rPr>
              <w:t xml:space="preserve">Locação 12 (doze) </w:t>
            </w:r>
            <w:r w:rsidRPr="0030621F">
              <w:rPr>
                <w:rFonts w:ascii="Arial" w:eastAsia="Calibri" w:hAnsi="Arial" w:cs="Arial"/>
                <w:color w:val="000000"/>
                <w:sz w:val="22"/>
                <w:szCs w:val="22"/>
                <w:lang w:eastAsia="en-US"/>
              </w:rPr>
              <w:t xml:space="preserve">Multifuncional tipo II, copiadora, impressora e scanner tipo monocromática, tecnologia LASER ou Led,  novos ou, digitalização a cores e monocromáticas, digitalização diretamente para e-mail, USB e pasta de rede,  digitalização deve suportar </w:t>
            </w:r>
            <w:r w:rsidRPr="0030621F">
              <w:rPr>
                <w:rFonts w:ascii="Arial" w:eastAsia="Calibri" w:hAnsi="Arial" w:cs="Arial"/>
                <w:color w:val="2C363A"/>
                <w:sz w:val="22"/>
                <w:szCs w:val="22"/>
                <w:lang w:eastAsia="en-US"/>
              </w:rPr>
              <w:t xml:space="preserve">Divisão de arquivo  , </w:t>
            </w:r>
            <w:r w:rsidRPr="0030621F">
              <w:rPr>
                <w:rFonts w:ascii="Arial" w:eastAsia="Calibri" w:hAnsi="Arial" w:cs="Arial"/>
                <w:color w:val="000000"/>
                <w:sz w:val="22"/>
                <w:szCs w:val="22"/>
                <w:lang w:eastAsia="en-US"/>
              </w:rPr>
              <w:t xml:space="preserve">velocidade mínima de cópias/impressão 50 páginas por minuto no formato de papel A4, Tempo da primeira impressão igual ou menor que 7 segundos, frente e verso (duplex) automático nas cópias, impressões e digitalização, sendo a digitalização duplex em uma única passagem. </w:t>
            </w:r>
            <w:r w:rsidRPr="0030621F">
              <w:rPr>
                <w:rFonts w:ascii="Arial" w:eastAsia="Calibri" w:hAnsi="Arial" w:cs="Arial"/>
                <w:color w:val="000000"/>
                <w:sz w:val="22"/>
                <w:szCs w:val="22"/>
                <w:lang w:eastAsia="en-US"/>
              </w:rPr>
              <w:lastRenderedPageBreak/>
              <w:t xml:space="preserve">Alimentador automático de originais de no mínimo 70 folhas, capacidade de abastecimento de papel na bandeja padrão de no mínimo 550 folhas nas gramaturas de </w:t>
            </w:r>
            <w:r w:rsidRPr="0030621F">
              <w:rPr>
                <w:rFonts w:ascii="Arial" w:eastAsia="Calibri" w:hAnsi="Arial" w:cs="Arial"/>
                <w:color w:val="2C363A"/>
                <w:sz w:val="22"/>
                <w:szCs w:val="22"/>
                <w:shd w:val="clear" w:color="auto" w:fill="FFFFFF"/>
                <w:lang w:eastAsia="en-US"/>
              </w:rPr>
              <w:t>64g/m² a 70 g/m².</w:t>
            </w:r>
            <w:r w:rsidRPr="0030621F">
              <w:rPr>
                <w:rFonts w:ascii="Arial" w:eastAsia="Calibri" w:hAnsi="Arial" w:cs="Arial"/>
                <w:color w:val="000000"/>
                <w:sz w:val="22"/>
                <w:szCs w:val="22"/>
                <w:lang w:eastAsia="en-US"/>
              </w:rPr>
              <w:t xml:space="preserve">, alimentador multifunção mínimo de 100 folhas, tipo de papel suportado: Papel comum, timbrado, papel colorido, papel fino, papel reciclado, papel grosso, resolução de impressão mínima de 1200x1200 </w:t>
            </w:r>
            <w:proofErr w:type="spellStart"/>
            <w:r w:rsidRPr="0030621F">
              <w:rPr>
                <w:rFonts w:ascii="Arial" w:eastAsia="Calibri" w:hAnsi="Arial" w:cs="Arial"/>
                <w:color w:val="000000"/>
                <w:sz w:val="22"/>
                <w:szCs w:val="22"/>
                <w:lang w:eastAsia="en-US"/>
              </w:rPr>
              <w:t>dpi</w:t>
            </w:r>
            <w:proofErr w:type="spellEnd"/>
            <w:r w:rsidRPr="0030621F">
              <w:rPr>
                <w:rFonts w:ascii="Arial" w:eastAsia="Calibri" w:hAnsi="Arial" w:cs="Arial"/>
                <w:color w:val="000000"/>
                <w:sz w:val="22"/>
                <w:szCs w:val="22"/>
                <w:lang w:eastAsia="en-US"/>
              </w:rPr>
              <w:t xml:space="preserve">. Memória mínimo de 2 GB, com processador de no mínimo 1 </w:t>
            </w:r>
            <w:proofErr w:type="spellStart"/>
            <w:r w:rsidRPr="0030621F">
              <w:rPr>
                <w:rFonts w:ascii="Arial" w:eastAsia="Calibri" w:hAnsi="Arial" w:cs="Arial"/>
                <w:color w:val="000000"/>
                <w:sz w:val="22"/>
                <w:szCs w:val="22"/>
                <w:lang w:eastAsia="en-US"/>
              </w:rPr>
              <w:t>Ghz</w:t>
            </w:r>
            <w:proofErr w:type="spellEnd"/>
            <w:r w:rsidRPr="0030621F">
              <w:rPr>
                <w:rFonts w:ascii="Arial" w:eastAsia="Calibri" w:hAnsi="Arial" w:cs="Arial"/>
                <w:color w:val="000000"/>
                <w:sz w:val="22"/>
                <w:szCs w:val="22"/>
                <w:lang w:eastAsia="en-US"/>
              </w:rPr>
              <w:t xml:space="preserve">, </w:t>
            </w:r>
            <w:r w:rsidRPr="0030621F">
              <w:rPr>
                <w:rFonts w:ascii="Arial" w:eastAsia="Calibri" w:hAnsi="Arial" w:cs="Arial"/>
                <w:color w:val="2C363A"/>
                <w:sz w:val="22"/>
                <w:szCs w:val="22"/>
                <w:lang w:eastAsia="en-US"/>
              </w:rPr>
              <w:t xml:space="preserve">Impressão SAP e Universal Printe (Microsoft 365), </w:t>
            </w:r>
            <w:r w:rsidRPr="0030621F">
              <w:rPr>
                <w:rFonts w:ascii="Arial" w:eastAsia="Calibri" w:hAnsi="Arial" w:cs="Arial"/>
                <w:sz w:val="22"/>
                <w:szCs w:val="22"/>
                <w:lang w:eastAsia="en-US"/>
              </w:rPr>
              <w:t xml:space="preserve">Drivers suportados no mínimo  Windows XP/ Windows Server 2003, Windows Server 2003x64, Windows Vista, Windows Vistax64, Windows Server 2008, Windows Server 2008x64 Windows 10 e Windows 11; </w:t>
            </w:r>
            <w:r w:rsidRPr="0030621F">
              <w:rPr>
                <w:rFonts w:ascii="Arial" w:eastAsia="Calibri" w:hAnsi="Arial" w:cs="Arial"/>
                <w:color w:val="000000"/>
                <w:sz w:val="22"/>
                <w:szCs w:val="22"/>
                <w:lang w:eastAsia="en-US"/>
              </w:rPr>
              <w:t xml:space="preserve">Ampliação e redução de originais de no mínimo 25% à 400%, cópia </w:t>
            </w:r>
            <w:r w:rsidRPr="0030621F">
              <w:rPr>
                <w:rFonts w:ascii="Arial" w:eastAsia="Calibri" w:hAnsi="Arial" w:cs="Arial"/>
                <w:color w:val="2C363A"/>
                <w:sz w:val="22"/>
                <w:szCs w:val="22"/>
                <w:shd w:val="clear" w:color="auto" w:fill="FFFFFF"/>
                <w:lang w:eastAsia="en-US"/>
              </w:rPr>
              <w:t>Escala de cinza (256 níveis),</w:t>
            </w:r>
            <w:r w:rsidRPr="0030621F">
              <w:rPr>
                <w:rFonts w:ascii="Arial" w:eastAsia="Calibri" w:hAnsi="Arial" w:cs="Arial"/>
                <w:color w:val="000000"/>
                <w:sz w:val="22"/>
                <w:szCs w:val="22"/>
                <w:lang w:eastAsia="en-US"/>
              </w:rPr>
              <w:t xml:space="preserve"> Portas padrão Gigabit Ethernet 10/100/1000, USB 2.0, linguagem/emulações PCL 5e /PCL 6, e PDF 1.7, formato de papeis no mínimo A4, A5 e Ofício. </w:t>
            </w:r>
            <w:r w:rsidRPr="0030621F">
              <w:rPr>
                <w:rFonts w:ascii="Arial" w:eastAsia="Calibri" w:hAnsi="Arial" w:cs="Arial"/>
                <w:color w:val="000000"/>
                <w:sz w:val="22"/>
                <w:szCs w:val="22"/>
                <w:lang w:eastAsia="en-US"/>
                <w14:ligatures w14:val="standardContextual"/>
              </w:rPr>
              <w:t xml:space="preserve">Deverá acompanhar os equipamentos, </w:t>
            </w:r>
            <w:r w:rsidRPr="0030621F">
              <w:rPr>
                <w:rFonts w:ascii="Arial" w:eastAsia="Calibri" w:hAnsi="Arial" w:cs="Arial"/>
                <w:sz w:val="22"/>
                <w:szCs w:val="22"/>
                <w:lang w:eastAsia="en-US"/>
                <w14:ligatures w14:val="standardContextual"/>
              </w:rPr>
              <w:t>solução</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de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ECM</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que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possibilite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automatizar</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o</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fluxo</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de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trabalho</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de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documentos</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digitalizados,</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 xml:space="preserve">permitindo que os usuários monitorem </w:t>
            </w:r>
            <w:proofErr w:type="spellStart"/>
            <w:r w:rsidRPr="0030621F">
              <w:rPr>
                <w:rFonts w:ascii="Arial" w:eastAsia="Calibri" w:hAnsi="Arial" w:cs="Arial"/>
                <w:sz w:val="22"/>
                <w:szCs w:val="22"/>
                <w:lang w:eastAsia="en-US"/>
                <w14:ligatures w14:val="standardContextual"/>
              </w:rPr>
              <w:t>hotfolders</w:t>
            </w:r>
            <w:proofErr w:type="spellEnd"/>
            <w:r w:rsidRPr="0030621F">
              <w:rPr>
                <w:rFonts w:ascii="Arial" w:eastAsia="Calibri" w:hAnsi="Arial" w:cs="Arial"/>
                <w:sz w:val="22"/>
                <w:szCs w:val="22"/>
                <w:lang w:eastAsia="en-US"/>
                <w14:ligatures w14:val="standardContextual"/>
              </w:rPr>
              <w:t xml:space="preserve"> (pasta de monitoramento), deve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suportar regras de processamento de arquivos por função; deve</w:t>
            </w:r>
            <w:r w:rsidRPr="0030621F">
              <w:rPr>
                <w:rFonts w:ascii="Arial" w:eastAsia="Calibri" w:hAnsi="Arial" w:cs="Arial"/>
                <w:color w:val="000000"/>
                <w:sz w:val="22"/>
                <w:szCs w:val="22"/>
                <w:lang w:eastAsia="en-US"/>
                <w14:ligatures w14:val="standardContextual"/>
              </w:rPr>
              <w:t xml:space="preserve"> </w:t>
            </w:r>
            <w:r w:rsidRPr="0030621F">
              <w:rPr>
                <w:rFonts w:ascii="Arial" w:eastAsia="Calibri" w:hAnsi="Arial" w:cs="Arial"/>
                <w:sz w:val="22"/>
                <w:szCs w:val="22"/>
                <w:lang w:eastAsia="en-US"/>
                <w14:ligatures w14:val="standardContextual"/>
              </w:rPr>
              <w:t xml:space="preserve">suportar processamento de trabalhos de digitalização de várias máquinas. </w:t>
            </w:r>
            <w:r w:rsidRPr="0030621F">
              <w:rPr>
                <w:rFonts w:ascii="Arial" w:eastAsia="Calibri" w:hAnsi="Arial" w:cs="Arial"/>
                <w:color w:val="000000"/>
                <w:sz w:val="22"/>
                <w:szCs w:val="22"/>
                <w:lang w:eastAsia="en-US"/>
              </w:rPr>
              <w:t>Fornecimento de todo material de consumo exceto papel</w:t>
            </w:r>
            <w:r>
              <w:rPr>
                <w:rFonts w:ascii="Arial" w:eastAsia="Calibri" w:hAnsi="Arial" w:cs="Arial"/>
                <w:color w:val="000000"/>
                <w:sz w:val="22"/>
                <w:szCs w:val="22"/>
                <w:lang w:eastAsia="en-US"/>
              </w:rPr>
              <w:t xml:space="preserve">, para uma franquia mensal global de </w:t>
            </w:r>
            <w:r w:rsidRPr="00E57AC0">
              <w:rPr>
                <w:rFonts w:ascii="Arial" w:eastAsia="Calibri" w:hAnsi="Arial" w:cs="Arial"/>
                <w:b/>
                <w:color w:val="000000"/>
                <w:sz w:val="22"/>
                <w:szCs w:val="22"/>
                <w:lang w:eastAsia="en-US"/>
              </w:rPr>
              <w:t>20.000 páginas</w:t>
            </w:r>
          </w:p>
          <w:p w14:paraId="00F6AC34" w14:textId="218A240B" w:rsidR="001A5B4D" w:rsidRPr="00B8212C" w:rsidRDefault="001A5B4D" w:rsidP="00DB0665">
            <w:pPr>
              <w:spacing w:line="276" w:lineRule="auto"/>
              <w:ind w:left="100" w:right="9"/>
              <w:jc w:val="both"/>
              <w:rPr>
                <w:rStyle w:val="nfase"/>
                <w:rFonts w:ascii="Verdana" w:hAnsi="Verdana" w:cs="Calibri"/>
                <w:i w:val="0"/>
                <w:iCs w:val="0"/>
                <w:sz w:val="24"/>
                <w:szCs w:val="18"/>
              </w:rPr>
            </w:pPr>
          </w:p>
        </w:tc>
        <w:tc>
          <w:tcPr>
            <w:tcW w:w="1559" w:type="dxa"/>
            <w:vAlign w:val="center"/>
          </w:tcPr>
          <w:p w14:paraId="1238F80C" w14:textId="77777777" w:rsidR="001A5B4D" w:rsidRPr="00B8212C" w:rsidRDefault="001A5B4D" w:rsidP="00B8212C">
            <w:pPr>
              <w:jc w:val="center"/>
              <w:rPr>
                <w:rFonts w:ascii="Verdana" w:hAnsi="Verdana" w:cs="Calibri"/>
                <w:color w:val="000000"/>
                <w:sz w:val="22"/>
                <w:szCs w:val="18"/>
              </w:rPr>
            </w:pPr>
            <w:r w:rsidRPr="00B8212C">
              <w:rPr>
                <w:rFonts w:ascii="Verdana" w:hAnsi="Verdana" w:cs="Calibri"/>
                <w:color w:val="000000"/>
                <w:sz w:val="22"/>
                <w:szCs w:val="18"/>
              </w:rPr>
              <w:lastRenderedPageBreak/>
              <w:t>UN</w:t>
            </w:r>
            <w:r>
              <w:rPr>
                <w:rFonts w:ascii="Verdana" w:hAnsi="Verdana" w:cs="Calibri"/>
                <w:color w:val="000000"/>
                <w:sz w:val="22"/>
                <w:szCs w:val="18"/>
              </w:rPr>
              <w:t>/</w:t>
            </w:r>
            <w:r w:rsidRPr="00B8212C">
              <w:rPr>
                <w:rFonts w:ascii="Verdana" w:hAnsi="Verdana" w:cs="Calibri"/>
                <w:color w:val="000000"/>
                <w:sz w:val="22"/>
                <w:szCs w:val="18"/>
              </w:rPr>
              <w:t>OBJETO</w:t>
            </w:r>
          </w:p>
        </w:tc>
        <w:tc>
          <w:tcPr>
            <w:tcW w:w="1701" w:type="dxa"/>
            <w:vAlign w:val="center"/>
          </w:tcPr>
          <w:p w14:paraId="2E909DD5" w14:textId="5AF674F0" w:rsidR="001A5B4D" w:rsidRPr="00B8212C" w:rsidRDefault="001A5B4D" w:rsidP="00B8212C">
            <w:pPr>
              <w:jc w:val="center"/>
              <w:rPr>
                <w:rFonts w:ascii="Verdana" w:hAnsi="Verdana" w:cs="Calibri"/>
                <w:color w:val="000000"/>
                <w:sz w:val="22"/>
                <w:szCs w:val="18"/>
              </w:rPr>
            </w:pPr>
            <w:r w:rsidRPr="00B8212C">
              <w:rPr>
                <w:rFonts w:ascii="Verdana" w:hAnsi="Verdana" w:cs="Calibri"/>
                <w:color w:val="000000"/>
                <w:sz w:val="22"/>
                <w:szCs w:val="18"/>
              </w:rPr>
              <w:t>1</w:t>
            </w:r>
            <w:r w:rsidR="0030621F">
              <w:rPr>
                <w:rFonts w:ascii="Verdana" w:hAnsi="Verdana" w:cs="Calibri"/>
                <w:color w:val="000000"/>
                <w:sz w:val="22"/>
                <w:szCs w:val="18"/>
              </w:rPr>
              <w:t xml:space="preserve">2 </w:t>
            </w:r>
            <w:r w:rsidRPr="00B8212C">
              <w:rPr>
                <w:rFonts w:ascii="Verdana" w:hAnsi="Verdana" w:cs="Calibri"/>
                <w:color w:val="000000"/>
                <w:sz w:val="22"/>
                <w:szCs w:val="18"/>
              </w:rPr>
              <w:t xml:space="preserve">MÁQUINAS </w:t>
            </w:r>
          </w:p>
        </w:tc>
        <w:tc>
          <w:tcPr>
            <w:tcW w:w="1843" w:type="dxa"/>
            <w:noWrap/>
            <w:vAlign w:val="center"/>
          </w:tcPr>
          <w:p w14:paraId="7D03BF91" w14:textId="5F965082" w:rsidR="001A5B4D" w:rsidRPr="005C6674" w:rsidRDefault="001A5B4D" w:rsidP="0030621F">
            <w:pPr>
              <w:rPr>
                <w:rFonts w:ascii="Verdana" w:hAnsi="Verdana" w:cs="Calibri"/>
                <w:color w:val="000000"/>
                <w:sz w:val="18"/>
                <w:szCs w:val="18"/>
              </w:rPr>
            </w:pPr>
          </w:p>
        </w:tc>
        <w:tc>
          <w:tcPr>
            <w:tcW w:w="2410" w:type="dxa"/>
          </w:tcPr>
          <w:p w14:paraId="4482F424" w14:textId="77777777" w:rsidR="001A5B4D" w:rsidRDefault="001A5B4D" w:rsidP="007D1A7A">
            <w:pPr>
              <w:rPr>
                <w:rFonts w:ascii="Verdana" w:hAnsi="Verdana" w:cs="Calibri"/>
                <w:color w:val="000000"/>
                <w:sz w:val="18"/>
                <w:szCs w:val="18"/>
              </w:rPr>
            </w:pPr>
          </w:p>
          <w:p w14:paraId="2A844859" w14:textId="77777777" w:rsidR="001A5B4D" w:rsidRDefault="001A5B4D" w:rsidP="007D1A7A">
            <w:pPr>
              <w:rPr>
                <w:rFonts w:ascii="Verdana" w:hAnsi="Verdana" w:cs="Calibri"/>
                <w:color w:val="000000"/>
                <w:sz w:val="18"/>
                <w:szCs w:val="18"/>
              </w:rPr>
            </w:pPr>
          </w:p>
          <w:p w14:paraId="164049C0" w14:textId="77777777" w:rsidR="001A5B4D" w:rsidRDefault="001A5B4D" w:rsidP="007D1A7A">
            <w:pPr>
              <w:rPr>
                <w:rFonts w:ascii="Verdana" w:hAnsi="Verdana" w:cs="Calibri"/>
                <w:color w:val="000000"/>
                <w:sz w:val="18"/>
                <w:szCs w:val="18"/>
              </w:rPr>
            </w:pPr>
          </w:p>
          <w:p w14:paraId="0824359B" w14:textId="77777777" w:rsidR="001A5B4D" w:rsidRDefault="001A5B4D" w:rsidP="007D1A7A">
            <w:pPr>
              <w:rPr>
                <w:rFonts w:ascii="Verdana" w:hAnsi="Verdana" w:cs="Calibri"/>
                <w:color w:val="000000"/>
                <w:sz w:val="18"/>
                <w:szCs w:val="18"/>
              </w:rPr>
            </w:pPr>
          </w:p>
          <w:p w14:paraId="7778E0BD" w14:textId="77777777" w:rsidR="001A5B4D" w:rsidRDefault="001A5B4D" w:rsidP="007D1A7A">
            <w:pPr>
              <w:rPr>
                <w:rFonts w:ascii="Verdana" w:hAnsi="Verdana" w:cs="Calibri"/>
                <w:color w:val="000000"/>
                <w:sz w:val="18"/>
                <w:szCs w:val="18"/>
              </w:rPr>
            </w:pPr>
          </w:p>
          <w:p w14:paraId="13D9154D" w14:textId="10DDF330" w:rsidR="001A5B4D" w:rsidRPr="005C6674" w:rsidRDefault="001A5B4D" w:rsidP="007D1A7A">
            <w:pPr>
              <w:rPr>
                <w:rFonts w:ascii="Verdana" w:hAnsi="Verdana" w:cs="Calibri"/>
                <w:color w:val="000000"/>
                <w:sz w:val="18"/>
                <w:szCs w:val="18"/>
              </w:rPr>
            </w:pPr>
          </w:p>
        </w:tc>
      </w:tr>
      <w:tr w:rsidR="001A5B4D" w:rsidRPr="004456CE" w14:paraId="475B4EB4" w14:textId="77777777" w:rsidTr="001A5B4D">
        <w:trPr>
          <w:trHeight w:val="431"/>
          <w:jc w:val="center"/>
        </w:trPr>
        <w:tc>
          <w:tcPr>
            <w:tcW w:w="709" w:type="dxa"/>
            <w:noWrap/>
            <w:vAlign w:val="center"/>
          </w:tcPr>
          <w:p w14:paraId="70FD589C" w14:textId="77777777" w:rsidR="001A5B4D" w:rsidRPr="005C6674" w:rsidRDefault="001A5B4D" w:rsidP="00B8212C">
            <w:pPr>
              <w:jc w:val="center"/>
              <w:rPr>
                <w:rFonts w:ascii="Verdana" w:hAnsi="Verdana" w:cs="Calibri"/>
                <w:b/>
                <w:bCs/>
                <w:color w:val="000000"/>
                <w:sz w:val="18"/>
                <w:szCs w:val="18"/>
              </w:rPr>
            </w:pPr>
            <w:r w:rsidRPr="005C6674">
              <w:rPr>
                <w:rFonts w:ascii="Verdana" w:hAnsi="Verdana" w:cs="Calibri"/>
                <w:b/>
                <w:bCs/>
                <w:color w:val="000000"/>
                <w:sz w:val="18"/>
                <w:szCs w:val="18"/>
              </w:rPr>
              <w:lastRenderedPageBreak/>
              <w:t>2</w:t>
            </w:r>
          </w:p>
        </w:tc>
        <w:tc>
          <w:tcPr>
            <w:tcW w:w="5098" w:type="dxa"/>
            <w:noWrap/>
            <w:vAlign w:val="center"/>
          </w:tcPr>
          <w:p w14:paraId="6078E520" w14:textId="184E0062" w:rsidR="0030621F" w:rsidRPr="00E57AC0" w:rsidRDefault="0030621F" w:rsidP="0030621F">
            <w:pPr>
              <w:jc w:val="both"/>
              <w:rPr>
                <w:rFonts w:ascii="Calibri" w:eastAsia="Calibri" w:hAnsi="Calibri"/>
                <w:b/>
                <w:sz w:val="22"/>
                <w:szCs w:val="22"/>
                <w:lang w:eastAsia="en-US"/>
              </w:rPr>
            </w:pPr>
            <w:r w:rsidRPr="0030621F">
              <w:rPr>
                <w:rFonts w:ascii="Arial" w:eastAsia="Calibri" w:hAnsi="Arial" w:cs="Arial"/>
                <w:b/>
                <w:bCs/>
                <w:color w:val="000000"/>
                <w:sz w:val="22"/>
                <w:szCs w:val="22"/>
                <w:lang w:eastAsia="en-US"/>
              </w:rPr>
              <w:t xml:space="preserve">Locação 02 (duas) </w:t>
            </w:r>
            <w:r w:rsidRPr="0030621F">
              <w:rPr>
                <w:rFonts w:ascii="Arial" w:eastAsia="Calibri" w:hAnsi="Arial" w:cs="Arial"/>
                <w:color w:val="000000"/>
                <w:sz w:val="22"/>
                <w:szCs w:val="22"/>
                <w:lang w:eastAsia="en-US"/>
              </w:rPr>
              <w:t xml:space="preserve">multifuncional copiadora, impressora e scanner tipo policromática, tecnologia   </w:t>
            </w:r>
            <w:r>
              <w:rPr>
                <w:rFonts w:ascii="Arial" w:eastAsia="Calibri" w:hAnsi="Arial" w:cs="Arial"/>
                <w:color w:val="000000"/>
                <w:sz w:val="22"/>
                <w:szCs w:val="22"/>
                <w:lang w:eastAsia="en-US"/>
              </w:rPr>
              <w:t>tanque de tinta</w:t>
            </w:r>
            <w:r w:rsidRPr="0030621F">
              <w:rPr>
                <w:rFonts w:ascii="Arial" w:eastAsia="Calibri" w:hAnsi="Arial" w:cs="Arial"/>
                <w:color w:val="000000"/>
                <w:sz w:val="22"/>
                <w:szCs w:val="22"/>
                <w:lang w:eastAsia="en-US"/>
              </w:rPr>
              <w:t xml:space="preserve">, </w:t>
            </w:r>
            <w:proofErr w:type="gramStart"/>
            <w:r w:rsidRPr="0030621F">
              <w:rPr>
                <w:rFonts w:ascii="Arial" w:eastAsia="Calibri" w:hAnsi="Arial" w:cs="Arial"/>
                <w:color w:val="000000"/>
                <w:sz w:val="22"/>
                <w:szCs w:val="22"/>
                <w:lang w:eastAsia="en-US"/>
              </w:rPr>
              <w:t>novos ,</w:t>
            </w:r>
            <w:proofErr w:type="gramEnd"/>
            <w:r w:rsidRPr="0030621F">
              <w:rPr>
                <w:rFonts w:ascii="Arial" w:eastAsia="Calibri" w:hAnsi="Arial" w:cs="Arial"/>
                <w:color w:val="000000"/>
                <w:sz w:val="22"/>
                <w:szCs w:val="22"/>
                <w:lang w:eastAsia="en-US"/>
              </w:rPr>
              <w:t xml:space="preserve"> digitalização a cores e monocromáticas, digitalização diretamente para e-mail, arquivo, OCR, velocidade mínima de cópias/impressão mono e cor de no mínimo 26 páginas por minuto no formato de papel A4, frente e verso (duplex) automático nas impressões. Alimentador automático de originais de no mínimo 20 folhas, capacidade de abastecimento de papel na bandeja padrão de no mínimo 100 folhas, alimentador multifunção mínimo de 60 folhas, tipo de papel suportado:</w:t>
            </w:r>
            <w:r w:rsidRPr="0030621F">
              <w:rPr>
                <w:rFonts w:ascii="Arial" w:eastAsia="Calibri" w:hAnsi="Arial" w:cs="Arial"/>
                <w:color w:val="000000"/>
                <w:sz w:val="22"/>
                <w:szCs w:val="22"/>
                <w:shd w:val="clear" w:color="auto" w:fill="FFFFFF"/>
                <w:lang w:eastAsia="en-US"/>
              </w:rPr>
              <w:t xml:space="preserve"> Papel comum, papel para jato de tinta (revestido), papel brilhante, papel reciclado</w:t>
            </w:r>
            <w:r w:rsidRPr="0030621F">
              <w:rPr>
                <w:rFonts w:ascii="Arial" w:eastAsia="Calibri" w:hAnsi="Arial" w:cs="Arial"/>
                <w:color w:val="000000"/>
                <w:sz w:val="22"/>
                <w:szCs w:val="22"/>
                <w:lang w:eastAsia="en-US"/>
              </w:rPr>
              <w:t xml:space="preserve">, resolução de impressão mínima de 600x600 </w:t>
            </w:r>
            <w:proofErr w:type="spellStart"/>
            <w:r w:rsidRPr="0030621F">
              <w:rPr>
                <w:rFonts w:ascii="Arial" w:eastAsia="Calibri" w:hAnsi="Arial" w:cs="Arial"/>
                <w:color w:val="000000"/>
                <w:sz w:val="22"/>
                <w:szCs w:val="22"/>
                <w:lang w:eastAsia="en-US"/>
              </w:rPr>
              <w:t>dpi</w:t>
            </w:r>
            <w:proofErr w:type="spellEnd"/>
            <w:r w:rsidRPr="0030621F">
              <w:rPr>
                <w:rFonts w:ascii="Arial" w:eastAsia="Calibri" w:hAnsi="Arial" w:cs="Arial"/>
                <w:color w:val="000000"/>
                <w:sz w:val="22"/>
                <w:szCs w:val="22"/>
                <w:lang w:eastAsia="en-US"/>
              </w:rPr>
              <w:t xml:space="preserve">. Memória mínimo de 128mb, </w:t>
            </w:r>
            <w:r w:rsidRPr="0030621F">
              <w:rPr>
                <w:rFonts w:ascii="Arial" w:eastAsia="Calibri" w:hAnsi="Arial" w:cs="Arial"/>
                <w:sz w:val="22"/>
                <w:szCs w:val="22"/>
                <w:lang w:eastAsia="en-US"/>
              </w:rPr>
              <w:t xml:space="preserve">Drivers suportados no mínimo  </w:t>
            </w:r>
            <w:r w:rsidRPr="0030621F">
              <w:rPr>
                <w:rFonts w:ascii="Arial" w:eastAsia="Calibri" w:hAnsi="Arial" w:cs="Arial"/>
                <w:color w:val="000000"/>
                <w:sz w:val="22"/>
                <w:szCs w:val="22"/>
                <w:lang w:eastAsia="en-US"/>
              </w:rPr>
              <w:t xml:space="preserve"> </w:t>
            </w:r>
            <w:r w:rsidRPr="0030621F">
              <w:rPr>
                <w:rFonts w:ascii="Arial" w:hAnsi="Arial" w:cs="Arial"/>
                <w:color w:val="000000"/>
                <w:sz w:val="22"/>
                <w:szCs w:val="22"/>
              </w:rPr>
              <w:t xml:space="preserve">Windows 11, Windows 10 (32-bit), Windows 10 (64-bit), Windows 8.1 (32-bit), Windows 8.1 (64-bit), Windows 7 SP1 (32bit), Windows 7 SP1 (64bit), Windows Server 2022 e Linux, </w:t>
            </w:r>
            <w:r w:rsidRPr="0030621F">
              <w:rPr>
                <w:rFonts w:ascii="Arial" w:eastAsia="Calibri" w:hAnsi="Arial" w:cs="Arial"/>
                <w:color w:val="000000"/>
                <w:sz w:val="22"/>
                <w:szCs w:val="22"/>
                <w:lang w:eastAsia="en-US"/>
              </w:rPr>
              <w:t>Ampliação e redução de originais de no mínimo 25% à 400%, Portas padrão</w:t>
            </w:r>
            <w:r w:rsidRPr="0030621F">
              <w:rPr>
                <w:rFonts w:ascii="Arial" w:eastAsia="Calibri" w:hAnsi="Arial" w:cs="Arial"/>
                <w:sz w:val="22"/>
                <w:szCs w:val="22"/>
                <w:lang w:eastAsia="en-US"/>
              </w:rPr>
              <w:t xml:space="preserve"> </w:t>
            </w:r>
            <w:r w:rsidRPr="0030621F">
              <w:rPr>
                <w:rFonts w:ascii="Arial" w:eastAsia="Calibri" w:hAnsi="Arial" w:cs="Arial"/>
                <w:color w:val="000000"/>
                <w:sz w:val="22"/>
                <w:szCs w:val="22"/>
                <w:lang w:eastAsia="en-US"/>
              </w:rPr>
              <w:t>Wireless 802.11b/g/n, Ethernet, USB 2.0 de alta velocidade, , formato de papeis no mínimo A4, A5 ,</w:t>
            </w:r>
            <w:r w:rsidRPr="0030621F">
              <w:rPr>
                <w:rFonts w:ascii="Arial" w:eastAsia="Calibri" w:hAnsi="Arial" w:cs="Arial"/>
                <w:color w:val="000000"/>
                <w:sz w:val="22"/>
                <w:szCs w:val="22"/>
                <w:shd w:val="clear" w:color="auto" w:fill="FFFFFF"/>
                <w:lang w:eastAsia="en-US"/>
              </w:rPr>
              <w:t xml:space="preserve"> Fotografia (4" x 6")/(10 x 15 cm), Fotografia 2L (5" x 7")/(13 x 18 cm). </w:t>
            </w:r>
            <w:r w:rsidRPr="0030621F">
              <w:rPr>
                <w:rFonts w:ascii="Arial" w:eastAsia="Calibri" w:hAnsi="Arial" w:cs="Arial"/>
                <w:color w:val="000000"/>
                <w:sz w:val="22"/>
                <w:szCs w:val="22"/>
                <w:lang w:eastAsia="en-US"/>
              </w:rPr>
              <w:t>Fornecimento de todo material de consumo exceto papel</w:t>
            </w:r>
            <w:r>
              <w:rPr>
                <w:rFonts w:ascii="Arial" w:eastAsia="Calibri" w:hAnsi="Arial" w:cs="Arial"/>
                <w:color w:val="000000"/>
                <w:sz w:val="22"/>
                <w:szCs w:val="22"/>
                <w:lang w:eastAsia="en-US"/>
              </w:rPr>
              <w:t xml:space="preserve">, para uma franquia mensal de </w:t>
            </w:r>
            <w:r w:rsidRPr="00E57AC0">
              <w:rPr>
                <w:rFonts w:ascii="Arial" w:eastAsia="Calibri" w:hAnsi="Arial" w:cs="Arial"/>
                <w:b/>
                <w:color w:val="000000"/>
                <w:sz w:val="22"/>
                <w:szCs w:val="22"/>
                <w:lang w:eastAsia="en-US"/>
              </w:rPr>
              <w:t>1.000 páginas</w:t>
            </w:r>
          </w:p>
          <w:p w14:paraId="47703092" w14:textId="1BC270BC" w:rsidR="001A5B4D" w:rsidRPr="00B8212C" w:rsidRDefault="001A5B4D" w:rsidP="00DB0665">
            <w:pPr>
              <w:ind w:left="100" w:right="9"/>
              <w:jc w:val="both"/>
              <w:rPr>
                <w:rStyle w:val="nfase"/>
                <w:rFonts w:ascii="Verdana" w:hAnsi="Verdana" w:cs="Calibri"/>
                <w:b/>
                <w:bCs/>
                <w:i w:val="0"/>
                <w:iCs w:val="0"/>
                <w:sz w:val="24"/>
                <w:szCs w:val="18"/>
              </w:rPr>
            </w:pPr>
          </w:p>
        </w:tc>
        <w:tc>
          <w:tcPr>
            <w:tcW w:w="1559" w:type="dxa"/>
            <w:vAlign w:val="center"/>
          </w:tcPr>
          <w:p w14:paraId="360435E5" w14:textId="77777777" w:rsidR="001A5B4D" w:rsidRPr="00B8212C" w:rsidRDefault="001A5B4D" w:rsidP="00B8212C">
            <w:pPr>
              <w:jc w:val="center"/>
              <w:rPr>
                <w:rFonts w:ascii="Verdana" w:hAnsi="Verdana" w:cs="Calibri"/>
                <w:color w:val="000000"/>
                <w:sz w:val="22"/>
                <w:szCs w:val="18"/>
              </w:rPr>
            </w:pPr>
            <w:r w:rsidRPr="00B8212C">
              <w:rPr>
                <w:rFonts w:ascii="Verdana" w:hAnsi="Verdana" w:cs="Calibri"/>
                <w:color w:val="000000"/>
                <w:sz w:val="22"/>
                <w:szCs w:val="18"/>
              </w:rPr>
              <w:t>UN</w:t>
            </w:r>
            <w:r>
              <w:rPr>
                <w:rFonts w:ascii="Verdana" w:hAnsi="Verdana" w:cs="Calibri"/>
                <w:color w:val="000000"/>
                <w:sz w:val="22"/>
                <w:szCs w:val="18"/>
              </w:rPr>
              <w:t>/</w:t>
            </w:r>
            <w:r w:rsidRPr="00B8212C">
              <w:rPr>
                <w:rFonts w:ascii="Verdana" w:hAnsi="Verdana" w:cs="Calibri"/>
                <w:color w:val="000000"/>
                <w:sz w:val="22"/>
                <w:szCs w:val="18"/>
              </w:rPr>
              <w:t>OBJETO</w:t>
            </w:r>
          </w:p>
        </w:tc>
        <w:tc>
          <w:tcPr>
            <w:tcW w:w="1701" w:type="dxa"/>
            <w:vAlign w:val="center"/>
          </w:tcPr>
          <w:p w14:paraId="5A945866" w14:textId="77777777" w:rsidR="001A5B4D" w:rsidRPr="00B8212C" w:rsidRDefault="001A5B4D" w:rsidP="00B8212C">
            <w:pPr>
              <w:jc w:val="center"/>
              <w:rPr>
                <w:rFonts w:ascii="Verdana" w:hAnsi="Verdana" w:cs="Calibri"/>
                <w:color w:val="000000"/>
                <w:sz w:val="22"/>
                <w:szCs w:val="18"/>
              </w:rPr>
            </w:pPr>
            <w:r w:rsidRPr="00B8212C">
              <w:rPr>
                <w:rFonts w:ascii="Verdana" w:hAnsi="Verdana" w:cs="Calibri"/>
                <w:color w:val="000000"/>
                <w:sz w:val="22"/>
                <w:szCs w:val="18"/>
              </w:rPr>
              <w:t>2 MÁQUINAS</w:t>
            </w:r>
          </w:p>
        </w:tc>
        <w:tc>
          <w:tcPr>
            <w:tcW w:w="1843" w:type="dxa"/>
            <w:noWrap/>
            <w:vAlign w:val="center"/>
          </w:tcPr>
          <w:p w14:paraId="08102277" w14:textId="7048ACEA" w:rsidR="001A5B4D" w:rsidRPr="005C6674" w:rsidRDefault="001A5B4D" w:rsidP="00731198">
            <w:pPr>
              <w:rPr>
                <w:rFonts w:ascii="Verdana" w:hAnsi="Verdana" w:cs="Calibri"/>
                <w:color w:val="000000"/>
                <w:sz w:val="18"/>
                <w:szCs w:val="18"/>
              </w:rPr>
            </w:pPr>
          </w:p>
        </w:tc>
        <w:tc>
          <w:tcPr>
            <w:tcW w:w="2410" w:type="dxa"/>
          </w:tcPr>
          <w:p w14:paraId="5F41BF38" w14:textId="77777777" w:rsidR="001A5B4D" w:rsidRDefault="001A5B4D" w:rsidP="00731198">
            <w:pPr>
              <w:rPr>
                <w:rFonts w:ascii="Verdana" w:hAnsi="Verdana" w:cs="Calibri"/>
                <w:color w:val="000000"/>
                <w:sz w:val="18"/>
                <w:szCs w:val="18"/>
              </w:rPr>
            </w:pPr>
          </w:p>
          <w:p w14:paraId="6FAF8D96" w14:textId="77777777" w:rsidR="001A5B4D" w:rsidRDefault="001A5B4D" w:rsidP="00731198">
            <w:pPr>
              <w:rPr>
                <w:rFonts w:ascii="Verdana" w:hAnsi="Verdana" w:cs="Calibri"/>
                <w:color w:val="000000"/>
                <w:sz w:val="18"/>
                <w:szCs w:val="18"/>
              </w:rPr>
            </w:pPr>
          </w:p>
          <w:p w14:paraId="39748CA7" w14:textId="77777777" w:rsidR="001A5B4D" w:rsidRDefault="001A5B4D" w:rsidP="00731198">
            <w:pPr>
              <w:rPr>
                <w:rFonts w:ascii="Verdana" w:hAnsi="Verdana" w:cs="Calibri"/>
                <w:color w:val="000000"/>
                <w:sz w:val="18"/>
                <w:szCs w:val="18"/>
              </w:rPr>
            </w:pPr>
          </w:p>
          <w:p w14:paraId="3411AC9D" w14:textId="77777777" w:rsidR="001A5B4D" w:rsidRDefault="001A5B4D" w:rsidP="00731198">
            <w:pPr>
              <w:rPr>
                <w:rFonts w:ascii="Verdana" w:hAnsi="Verdana" w:cs="Calibri"/>
                <w:color w:val="000000"/>
                <w:sz w:val="18"/>
                <w:szCs w:val="18"/>
              </w:rPr>
            </w:pPr>
          </w:p>
          <w:p w14:paraId="1E423D68" w14:textId="77777777" w:rsidR="001A5B4D" w:rsidRDefault="001A5B4D" w:rsidP="00731198">
            <w:pPr>
              <w:rPr>
                <w:rFonts w:ascii="Verdana" w:hAnsi="Verdana" w:cs="Calibri"/>
                <w:color w:val="000000"/>
                <w:sz w:val="18"/>
                <w:szCs w:val="18"/>
              </w:rPr>
            </w:pPr>
          </w:p>
          <w:p w14:paraId="52BCC578" w14:textId="77777777" w:rsidR="001A5B4D" w:rsidRDefault="001A5B4D" w:rsidP="00731198">
            <w:pPr>
              <w:rPr>
                <w:rFonts w:ascii="Verdana" w:hAnsi="Verdana" w:cs="Calibri"/>
                <w:color w:val="000000"/>
                <w:sz w:val="18"/>
                <w:szCs w:val="18"/>
              </w:rPr>
            </w:pPr>
          </w:p>
          <w:p w14:paraId="5693CDA2" w14:textId="77777777" w:rsidR="001A5B4D" w:rsidRDefault="001A5B4D" w:rsidP="00731198">
            <w:pPr>
              <w:rPr>
                <w:rFonts w:ascii="Verdana" w:hAnsi="Verdana" w:cs="Calibri"/>
                <w:color w:val="000000"/>
                <w:sz w:val="18"/>
                <w:szCs w:val="18"/>
              </w:rPr>
            </w:pPr>
          </w:p>
          <w:p w14:paraId="098EC186" w14:textId="77777777" w:rsidR="001A5B4D" w:rsidRDefault="001A5B4D" w:rsidP="00731198">
            <w:pPr>
              <w:rPr>
                <w:rFonts w:ascii="Verdana" w:hAnsi="Verdana" w:cs="Calibri"/>
                <w:color w:val="000000"/>
                <w:sz w:val="18"/>
                <w:szCs w:val="18"/>
              </w:rPr>
            </w:pPr>
          </w:p>
          <w:p w14:paraId="37A887EE" w14:textId="77777777" w:rsidR="001A5B4D" w:rsidRDefault="001A5B4D" w:rsidP="00731198">
            <w:pPr>
              <w:rPr>
                <w:rFonts w:ascii="Verdana" w:hAnsi="Verdana" w:cs="Calibri"/>
                <w:color w:val="000000"/>
                <w:sz w:val="18"/>
                <w:szCs w:val="18"/>
              </w:rPr>
            </w:pPr>
          </w:p>
          <w:p w14:paraId="04DAAAD7" w14:textId="77777777" w:rsidR="001A5B4D" w:rsidRDefault="001A5B4D" w:rsidP="00731198">
            <w:pPr>
              <w:rPr>
                <w:rFonts w:ascii="Verdana" w:hAnsi="Verdana" w:cs="Calibri"/>
                <w:color w:val="000000"/>
                <w:sz w:val="18"/>
                <w:szCs w:val="18"/>
              </w:rPr>
            </w:pPr>
          </w:p>
          <w:p w14:paraId="3CDDE3E7" w14:textId="77777777" w:rsidR="001A5B4D" w:rsidRDefault="001A5B4D" w:rsidP="00731198">
            <w:pPr>
              <w:rPr>
                <w:rFonts w:ascii="Verdana" w:hAnsi="Verdana" w:cs="Calibri"/>
                <w:color w:val="000000"/>
                <w:sz w:val="18"/>
                <w:szCs w:val="18"/>
              </w:rPr>
            </w:pPr>
          </w:p>
          <w:p w14:paraId="6E06E7CD" w14:textId="5EFADA27" w:rsidR="001A5B4D" w:rsidRPr="005C6674" w:rsidRDefault="001A5B4D" w:rsidP="00731198">
            <w:pPr>
              <w:rPr>
                <w:rFonts w:ascii="Verdana" w:hAnsi="Verdana" w:cs="Calibri"/>
                <w:color w:val="000000"/>
                <w:sz w:val="18"/>
                <w:szCs w:val="18"/>
              </w:rPr>
            </w:pPr>
          </w:p>
        </w:tc>
      </w:tr>
      <w:tr w:rsidR="001A5B4D" w:rsidRPr="004456CE" w14:paraId="03E7FBB0" w14:textId="77777777" w:rsidTr="001A5B4D">
        <w:trPr>
          <w:trHeight w:val="754"/>
          <w:jc w:val="center"/>
        </w:trPr>
        <w:tc>
          <w:tcPr>
            <w:tcW w:w="709" w:type="dxa"/>
            <w:noWrap/>
            <w:vAlign w:val="center"/>
          </w:tcPr>
          <w:p w14:paraId="1E3291E8" w14:textId="77777777" w:rsidR="001A5B4D" w:rsidRPr="005C6674" w:rsidRDefault="001A5B4D" w:rsidP="00B8212C">
            <w:pPr>
              <w:jc w:val="center"/>
              <w:rPr>
                <w:rFonts w:ascii="Verdana" w:hAnsi="Verdana" w:cs="Calibri"/>
                <w:b/>
                <w:bCs/>
                <w:color w:val="000000"/>
                <w:sz w:val="18"/>
                <w:szCs w:val="18"/>
              </w:rPr>
            </w:pPr>
            <w:r>
              <w:rPr>
                <w:rFonts w:ascii="Verdana" w:hAnsi="Verdana" w:cs="Calibri"/>
                <w:b/>
                <w:bCs/>
                <w:color w:val="000000"/>
                <w:sz w:val="18"/>
                <w:szCs w:val="18"/>
              </w:rPr>
              <w:lastRenderedPageBreak/>
              <w:t>4</w:t>
            </w:r>
          </w:p>
        </w:tc>
        <w:tc>
          <w:tcPr>
            <w:tcW w:w="5098" w:type="dxa"/>
            <w:noWrap/>
            <w:vAlign w:val="center"/>
          </w:tcPr>
          <w:p w14:paraId="45B83FC3" w14:textId="43063B20" w:rsidR="001A5B4D" w:rsidRPr="00B8212C" w:rsidRDefault="0030621F" w:rsidP="00B8212C">
            <w:pPr>
              <w:jc w:val="both"/>
              <w:rPr>
                <w:sz w:val="24"/>
              </w:rPr>
            </w:pPr>
            <w:r>
              <w:rPr>
                <w:sz w:val="24"/>
              </w:rPr>
              <w:t>Páginas excedentes mês 200 páginas</w:t>
            </w:r>
          </w:p>
        </w:tc>
        <w:tc>
          <w:tcPr>
            <w:tcW w:w="1559" w:type="dxa"/>
            <w:vAlign w:val="center"/>
          </w:tcPr>
          <w:p w14:paraId="4872FB86" w14:textId="77777777" w:rsidR="001A5B4D" w:rsidRPr="00B8212C" w:rsidRDefault="001A5B4D" w:rsidP="00B8212C">
            <w:pPr>
              <w:jc w:val="center"/>
              <w:rPr>
                <w:rFonts w:ascii="Verdana" w:hAnsi="Verdana" w:cs="Calibri"/>
                <w:color w:val="000000"/>
                <w:sz w:val="22"/>
                <w:szCs w:val="18"/>
              </w:rPr>
            </w:pPr>
            <w:r>
              <w:rPr>
                <w:rFonts w:ascii="Verdana" w:hAnsi="Verdana" w:cs="Calibri"/>
                <w:color w:val="000000"/>
                <w:sz w:val="22"/>
                <w:szCs w:val="18"/>
              </w:rPr>
              <w:t>UN</w:t>
            </w:r>
          </w:p>
        </w:tc>
        <w:tc>
          <w:tcPr>
            <w:tcW w:w="1701" w:type="dxa"/>
            <w:vAlign w:val="center"/>
          </w:tcPr>
          <w:p w14:paraId="7E281BCB" w14:textId="775CD4CB" w:rsidR="001A5B4D" w:rsidRPr="00B8212C" w:rsidRDefault="0030621F" w:rsidP="00B8212C">
            <w:pPr>
              <w:jc w:val="center"/>
              <w:rPr>
                <w:rFonts w:ascii="Verdana" w:hAnsi="Verdana" w:cs="Calibri"/>
                <w:color w:val="000000"/>
                <w:sz w:val="22"/>
                <w:szCs w:val="18"/>
              </w:rPr>
            </w:pPr>
            <w:r>
              <w:rPr>
                <w:rFonts w:ascii="Verdana" w:hAnsi="Verdana" w:cs="Calibri"/>
                <w:color w:val="000000"/>
                <w:sz w:val="22"/>
                <w:szCs w:val="18"/>
              </w:rPr>
              <w:t>2.400</w:t>
            </w:r>
          </w:p>
        </w:tc>
        <w:tc>
          <w:tcPr>
            <w:tcW w:w="1843" w:type="dxa"/>
            <w:noWrap/>
            <w:vAlign w:val="center"/>
          </w:tcPr>
          <w:p w14:paraId="63BF2BF6" w14:textId="7FCE2F5E" w:rsidR="001A5B4D" w:rsidRPr="005C6674" w:rsidRDefault="001A5B4D" w:rsidP="001330B7">
            <w:pPr>
              <w:rPr>
                <w:rFonts w:ascii="Verdana" w:hAnsi="Verdana" w:cs="Calibri"/>
                <w:color w:val="000000"/>
                <w:sz w:val="18"/>
                <w:szCs w:val="18"/>
              </w:rPr>
            </w:pPr>
          </w:p>
        </w:tc>
        <w:tc>
          <w:tcPr>
            <w:tcW w:w="2410" w:type="dxa"/>
          </w:tcPr>
          <w:p w14:paraId="45C2C9A6" w14:textId="77777777" w:rsidR="001A5B4D" w:rsidRDefault="001A5B4D" w:rsidP="001330B7">
            <w:pPr>
              <w:rPr>
                <w:rFonts w:ascii="Verdana" w:hAnsi="Verdana" w:cs="Calibri"/>
                <w:color w:val="000000"/>
                <w:sz w:val="18"/>
                <w:szCs w:val="18"/>
              </w:rPr>
            </w:pPr>
          </w:p>
          <w:p w14:paraId="380667E4" w14:textId="3B139481" w:rsidR="001A5B4D" w:rsidRPr="005C6674" w:rsidRDefault="001A5B4D" w:rsidP="001330B7">
            <w:pPr>
              <w:rPr>
                <w:rFonts w:ascii="Verdana" w:hAnsi="Verdana" w:cs="Calibri"/>
                <w:color w:val="000000"/>
                <w:sz w:val="18"/>
                <w:szCs w:val="18"/>
              </w:rPr>
            </w:pPr>
          </w:p>
        </w:tc>
      </w:tr>
      <w:tr w:rsidR="001A5B4D" w:rsidRPr="004456CE" w14:paraId="51989F0A" w14:textId="77777777" w:rsidTr="001A5B4D">
        <w:trPr>
          <w:trHeight w:val="756"/>
          <w:jc w:val="center"/>
        </w:trPr>
        <w:tc>
          <w:tcPr>
            <w:tcW w:w="709" w:type="dxa"/>
            <w:noWrap/>
            <w:vAlign w:val="center"/>
          </w:tcPr>
          <w:p w14:paraId="75AF427C" w14:textId="77777777" w:rsidR="001A5B4D" w:rsidRPr="005C6674" w:rsidRDefault="001A5B4D" w:rsidP="00B8212C">
            <w:pPr>
              <w:jc w:val="center"/>
              <w:rPr>
                <w:rFonts w:ascii="Verdana" w:hAnsi="Verdana" w:cs="Calibri"/>
                <w:b/>
                <w:bCs/>
                <w:color w:val="000000"/>
                <w:sz w:val="18"/>
                <w:szCs w:val="18"/>
              </w:rPr>
            </w:pPr>
            <w:r>
              <w:rPr>
                <w:rFonts w:ascii="Verdana" w:hAnsi="Verdana" w:cs="Calibri"/>
                <w:b/>
                <w:bCs/>
                <w:color w:val="000000"/>
                <w:sz w:val="18"/>
                <w:szCs w:val="18"/>
              </w:rPr>
              <w:t>5</w:t>
            </w:r>
          </w:p>
        </w:tc>
        <w:tc>
          <w:tcPr>
            <w:tcW w:w="5098" w:type="dxa"/>
            <w:noWrap/>
            <w:vAlign w:val="center"/>
          </w:tcPr>
          <w:p w14:paraId="2DD45E11" w14:textId="3AC299D4" w:rsidR="001A5B4D" w:rsidRPr="00B8212C" w:rsidRDefault="0030621F" w:rsidP="00B8212C">
            <w:pPr>
              <w:jc w:val="both"/>
              <w:rPr>
                <w:sz w:val="24"/>
              </w:rPr>
            </w:pPr>
            <w:r>
              <w:rPr>
                <w:sz w:val="24"/>
              </w:rPr>
              <w:t>Páginas excedentes  mês 50 páginas</w:t>
            </w:r>
          </w:p>
        </w:tc>
        <w:tc>
          <w:tcPr>
            <w:tcW w:w="1559" w:type="dxa"/>
            <w:vAlign w:val="center"/>
          </w:tcPr>
          <w:p w14:paraId="472987BE" w14:textId="77777777" w:rsidR="001A5B4D" w:rsidRPr="00B8212C" w:rsidRDefault="001A5B4D" w:rsidP="00B8212C">
            <w:pPr>
              <w:jc w:val="center"/>
              <w:rPr>
                <w:rFonts w:ascii="Verdana" w:hAnsi="Verdana" w:cs="Calibri"/>
                <w:color w:val="000000"/>
                <w:sz w:val="22"/>
                <w:szCs w:val="18"/>
              </w:rPr>
            </w:pPr>
            <w:r>
              <w:rPr>
                <w:rFonts w:ascii="Verdana" w:hAnsi="Verdana" w:cs="Calibri"/>
                <w:color w:val="000000"/>
                <w:sz w:val="22"/>
                <w:szCs w:val="18"/>
              </w:rPr>
              <w:t>UN</w:t>
            </w:r>
          </w:p>
        </w:tc>
        <w:tc>
          <w:tcPr>
            <w:tcW w:w="1701" w:type="dxa"/>
            <w:vAlign w:val="center"/>
          </w:tcPr>
          <w:p w14:paraId="1F496E80" w14:textId="16C7C1DA" w:rsidR="001A5B4D" w:rsidRPr="00B8212C" w:rsidRDefault="0030621F" w:rsidP="0030621F">
            <w:pPr>
              <w:rPr>
                <w:rFonts w:ascii="Verdana" w:hAnsi="Verdana" w:cs="Calibri"/>
                <w:color w:val="000000"/>
                <w:sz w:val="22"/>
                <w:szCs w:val="18"/>
              </w:rPr>
            </w:pPr>
            <w:r>
              <w:rPr>
                <w:rFonts w:ascii="Verdana" w:hAnsi="Verdana" w:cs="Calibri"/>
                <w:color w:val="000000"/>
                <w:sz w:val="22"/>
                <w:szCs w:val="18"/>
              </w:rPr>
              <w:t xml:space="preserve">      600</w:t>
            </w:r>
          </w:p>
        </w:tc>
        <w:tc>
          <w:tcPr>
            <w:tcW w:w="1843" w:type="dxa"/>
            <w:noWrap/>
            <w:vAlign w:val="center"/>
          </w:tcPr>
          <w:p w14:paraId="5F20DC3F" w14:textId="23FC338B" w:rsidR="001A5B4D" w:rsidRPr="005C6674" w:rsidRDefault="001A5B4D" w:rsidP="001330B7">
            <w:pPr>
              <w:rPr>
                <w:rFonts w:ascii="Verdana" w:hAnsi="Verdana" w:cs="Calibri"/>
                <w:color w:val="000000"/>
                <w:sz w:val="18"/>
                <w:szCs w:val="18"/>
              </w:rPr>
            </w:pPr>
          </w:p>
        </w:tc>
        <w:tc>
          <w:tcPr>
            <w:tcW w:w="2410" w:type="dxa"/>
          </w:tcPr>
          <w:p w14:paraId="0AAE3C20" w14:textId="7934F5FF" w:rsidR="001A5B4D" w:rsidRPr="005C6674" w:rsidRDefault="001A5B4D" w:rsidP="001330B7">
            <w:pPr>
              <w:rPr>
                <w:rFonts w:ascii="Verdana" w:hAnsi="Verdana" w:cs="Calibri"/>
                <w:color w:val="000000"/>
                <w:sz w:val="18"/>
                <w:szCs w:val="18"/>
              </w:rPr>
            </w:pPr>
          </w:p>
        </w:tc>
      </w:tr>
    </w:tbl>
    <w:p w14:paraId="671A2BD4" w14:textId="77777777" w:rsidR="00B8212C" w:rsidRDefault="00B8212C" w:rsidP="005336A6">
      <w:pPr>
        <w:ind w:left="993" w:hanging="993"/>
        <w:rPr>
          <w:rFonts w:ascii="Verdana" w:hAnsi="Verdana" w:cs="Calibri"/>
          <w:b/>
          <w:bCs/>
        </w:rPr>
      </w:pPr>
    </w:p>
    <w:p w14:paraId="1DBB1344" w14:textId="77777777" w:rsidR="00CA1E71" w:rsidRDefault="00CA1E71" w:rsidP="005336A6">
      <w:pPr>
        <w:ind w:left="993" w:hanging="993"/>
        <w:rPr>
          <w:rFonts w:ascii="Verdana" w:hAnsi="Verdana" w:cs="Calibri"/>
          <w:b/>
          <w:bCs/>
        </w:rPr>
      </w:pPr>
    </w:p>
    <w:p w14:paraId="7C953951" w14:textId="77777777" w:rsidR="00CA1E71" w:rsidRDefault="00CA1E71" w:rsidP="005336A6">
      <w:pPr>
        <w:ind w:left="993" w:hanging="993"/>
        <w:rPr>
          <w:rFonts w:ascii="Verdana" w:hAnsi="Verdana" w:cs="Calibri"/>
          <w:b/>
          <w:bCs/>
        </w:rPr>
      </w:pPr>
    </w:p>
    <w:p w14:paraId="2FDD1FA6" w14:textId="77777777" w:rsidR="00CA1E71" w:rsidRDefault="00CA1E71" w:rsidP="005336A6">
      <w:pPr>
        <w:ind w:left="993" w:hanging="993"/>
        <w:rPr>
          <w:rFonts w:ascii="Verdana" w:hAnsi="Verdana" w:cs="Calibri"/>
          <w:b/>
          <w:bCs/>
        </w:rPr>
      </w:pPr>
    </w:p>
    <w:p w14:paraId="07536113" w14:textId="77777777" w:rsidR="00CA1E71" w:rsidRDefault="00CA1E71" w:rsidP="005336A6">
      <w:pPr>
        <w:ind w:left="993" w:hanging="993"/>
        <w:rPr>
          <w:rFonts w:ascii="Verdana" w:hAnsi="Verdana" w:cs="Calibri"/>
          <w:b/>
          <w:bCs/>
        </w:rPr>
      </w:pPr>
    </w:p>
    <w:p w14:paraId="6B754D3A" w14:textId="77777777" w:rsidR="00CA1E71" w:rsidRDefault="00CA1E71" w:rsidP="005336A6">
      <w:pPr>
        <w:ind w:left="993" w:hanging="993"/>
        <w:rPr>
          <w:rFonts w:ascii="Verdana" w:hAnsi="Verdana" w:cs="Calibri"/>
          <w:b/>
          <w:bCs/>
        </w:rPr>
      </w:pPr>
    </w:p>
    <w:p w14:paraId="167EADC3" w14:textId="77777777" w:rsidR="00CA1E71" w:rsidRDefault="00CA1E71" w:rsidP="005336A6">
      <w:pPr>
        <w:ind w:left="993" w:hanging="993"/>
        <w:rPr>
          <w:rFonts w:ascii="Verdana" w:hAnsi="Verdana" w:cs="Calibri"/>
          <w:b/>
          <w:bCs/>
        </w:rPr>
      </w:pPr>
    </w:p>
    <w:p w14:paraId="7A040876" w14:textId="1D5221DB" w:rsidR="000273D9" w:rsidRPr="004456CE" w:rsidRDefault="000273D9" w:rsidP="005336A6">
      <w:pPr>
        <w:ind w:left="993" w:hanging="993"/>
        <w:rPr>
          <w:rFonts w:ascii="Verdana" w:hAnsi="Verdana" w:cs="Calibri"/>
          <w:b/>
          <w:bCs/>
        </w:rPr>
      </w:pPr>
      <w:proofErr w:type="spellStart"/>
      <w:r w:rsidRPr="004456CE">
        <w:rPr>
          <w:rFonts w:ascii="Verdana" w:hAnsi="Verdana" w:cs="Calibri"/>
          <w:b/>
          <w:bCs/>
        </w:rPr>
        <w:t>Obs</w:t>
      </w:r>
      <w:proofErr w:type="spellEnd"/>
      <w:r w:rsidRPr="004456CE">
        <w:rPr>
          <w:rFonts w:ascii="Verdana" w:hAnsi="Verdana" w:cs="Calibri"/>
          <w:b/>
          <w:bCs/>
        </w:rPr>
        <w:t xml:space="preserve">: </w:t>
      </w:r>
    </w:p>
    <w:p w14:paraId="06675FD4" w14:textId="77777777" w:rsidR="0030621F" w:rsidRDefault="0030621F" w:rsidP="005336A6">
      <w:pPr>
        <w:jc w:val="both"/>
        <w:rPr>
          <w:rFonts w:ascii="Verdana" w:hAnsi="Verdana" w:cs="Calibri"/>
          <w:b/>
          <w:bCs/>
          <w:i/>
          <w:iCs/>
        </w:rPr>
      </w:pPr>
    </w:p>
    <w:p w14:paraId="4E4F97D7" w14:textId="77777777" w:rsidR="0030621F" w:rsidRDefault="0030621F" w:rsidP="005336A6">
      <w:pPr>
        <w:jc w:val="both"/>
        <w:rPr>
          <w:rFonts w:ascii="Verdana" w:hAnsi="Verdana" w:cs="Calibri"/>
          <w:b/>
          <w:bCs/>
          <w:i/>
          <w:iCs/>
        </w:rPr>
      </w:pPr>
    </w:p>
    <w:p w14:paraId="6EF795B4" w14:textId="5E80F3D6" w:rsidR="001A5B4D" w:rsidRDefault="00454C95" w:rsidP="005336A6">
      <w:pPr>
        <w:jc w:val="both"/>
        <w:rPr>
          <w:rFonts w:ascii="Verdana" w:hAnsi="Verdana" w:cs="Calibri"/>
          <w:b/>
          <w:bCs/>
          <w:i/>
          <w:iCs/>
        </w:rPr>
      </w:pPr>
      <w:r w:rsidRPr="004456CE">
        <w:rPr>
          <w:rFonts w:ascii="Verdana" w:hAnsi="Verdana" w:cs="Calibri"/>
          <w:b/>
          <w:bCs/>
          <w:i/>
          <w:iCs/>
        </w:rPr>
        <w:t>PREÇO TOTAL</w:t>
      </w:r>
      <w:r w:rsidR="005C6674">
        <w:rPr>
          <w:rFonts w:ascii="Verdana" w:hAnsi="Verdana" w:cs="Calibri"/>
          <w:b/>
          <w:bCs/>
          <w:i/>
          <w:iCs/>
        </w:rPr>
        <w:t xml:space="preserve"> (</w:t>
      </w:r>
      <w:r w:rsidR="001A5B4D">
        <w:rPr>
          <w:rFonts w:ascii="Verdana" w:hAnsi="Verdana" w:cs="Calibri"/>
          <w:b/>
          <w:bCs/>
          <w:i/>
          <w:iCs/>
        </w:rPr>
        <w:t>MENSAL</w:t>
      </w:r>
      <w:r w:rsidR="005C6674">
        <w:rPr>
          <w:rFonts w:ascii="Verdana" w:hAnsi="Verdana" w:cs="Calibri"/>
          <w:b/>
          <w:bCs/>
          <w:i/>
          <w:iCs/>
        </w:rPr>
        <w:t>)</w:t>
      </w:r>
      <w:r w:rsidRPr="004456CE">
        <w:rPr>
          <w:rFonts w:ascii="Verdana" w:hAnsi="Verdana" w:cs="Calibri"/>
          <w:b/>
          <w:bCs/>
          <w:i/>
          <w:iCs/>
        </w:rPr>
        <w:t xml:space="preserve"> R$: </w:t>
      </w:r>
    </w:p>
    <w:p w14:paraId="6722747F" w14:textId="77777777" w:rsidR="000273D9" w:rsidRPr="004456CE" w:rsidRDefault="000273D9" w:rsidP="005336A6">
      <w:pPr>
        <w:jc w:val="both"/>
        <w:rPr>
          <w:rFonts w:ascii="Verdana" w:hAnsi="Verdana" w:cs="Calibri"/>
          <w:b/>
          <w:bCs/>
          <w:i/>
          <w:iCs/>
        </w:rPr>
      </w:pPr>
      <w:r w:rsidRPr="004456CE">
        <w:rPr>
          <w:rFonts w:ascii="Verdana" w:hAnsi="Verdana" w:cs="Calibri"/>
          <w:b/>
          <w:bCs/>
          <w:i/>
          <w:iCs/>
        </w:rPr>
        <w:t>Informações complementares:</w:t>
      </w:r>
    </w:p>
    <w:p w14:paraId="2FDC0A06" w14:textId="77777777" w:rsidR="000273D9" w:rsidRPr="004456CE" w:rsidRDefault="000273D9" w:rsidP="005336A6">
      <w:pPr>
        <w:jc w:val="both"/>
        <w:rPr>
          <w:rFonts w:ascii="Verdana" w:hAnsi="Verdana" w:cs="Calibri"/>
        </w:rPr>
      </w:pPr>
      <w:r w:rsidRPr="004456CE">
        <w:rPr>
          <w:rFonts w:ascii="Verdana" w:hAnsi="Verdana" w:cs="Calibri"/>
          <w:b/>
          <w:bCs/>
        </w:rPr>
        <w:t xml:space="preserve"> *</w:t>
      </w:r>
      <w:r w:rsidRPr="004456CE">
        <w:rPr>
          <w:rFonts w:ascii="Verdana" w:hAnsi="Verdana" w:cs="Calibri"/>
        </w:rPr>
        <w:t xml:space="preserve"> Pagamento será realizado através de crédito bancário, até 5 (cinco) dias úteis contados da apresenta</w:t>
      </w:r>
      <w:r w:rsidR="009D3979">
        <w:rPr>
          <w:rFonts w:ascii="Verdana" w:hAnsi="Verdana" w:cs="Calibri"/>
        </w:rPr>
        <w:t>ção da respectiva Nota Fiscal.</w:t>
      </w:r>
    </w:p>
    <w:p w14:paraId="27795283" w14:textId="77777777" w:rsidR="000273D9" w:rsidRPr="004456CE" w:rsidRDefault="000273D9" w:rsidP="005336A6">
      <w:pPr>
        <w:ind w:left="993" w:hanging="993"/>
        <w:jc w:val="both"/>
        <w:rPr>
          <w:rFonts w:ascii="Verdana" w:hAnsi="Verdana" w:cs="Calibri"/>
          <w:b/>
          <w:bCs/>
          <w:i/>
          <w:iCs/>
        </w:rPr>
      </w:pPr>
      <w:r w:rsidRPr="004456CE">
        <w:rPr>
          <w:rFonts w:ascii="Verdana" w:hAnsi="Verdana" w:cs="Calibri"/>
          <w:b/>
          <w:bCs/>
          <w:i/>
          <w:iCs/>
        </w:rPr>
        <w:t xml:space="preserve">Observações: </w:t>
      </w:r>
    </w:p>
    <w:p w14:paraId="745F2641" w14:textId="77777777" w:rsidR="000273D9" w:rsidRPr="004456CE" w:rsidRDefault="000273D9" w:rsidP="005336A6">
      <w:pPr>
        <w:ind w:left="284" w:hanging="284"/>
        <w:jc w:val="both"/>
        <w:rPr>
          <w:rFonts w:ascii="Verdana" w:hAnsi="Verdana" w:cs="Calibri"/>
          <w:b/>
          <w:bCs/>
        </w:rPr>
      </w:pPr>
      <w:r w:rsidRPr="004456CE">
        <w:rPr>
          <w:rFonts w:ascii="Verdana" w:hAnsi="Verdana" w:cs="Calibri"/>
        </w:rPr>
        <w:t>a) Declaro estar incluso nos preços cotados todos os impostos, taxas, seguros, fretes, bem como quaisquer outras despesas, diretas ou indiretas, que serão de única e exclusiva responsabilidade nossa.</w:t>
      </w:r>
      <w:r w:rsidRPr="004456CE">
        <w:rPr>
          <w:rFonts w:ascii="Verdana" w:hAnsi="Verdana" w:cs="Calibri"/>
          <w:b/>
          <w:bCs/>
        </w:rPr>
        <w:t xml:space="preserve">  </w:t>
      </w:r>
    </w:p>
    <w:p w14:paraId="014B9470" w14:textId="77777777" w:rsidR="000273D9" w:rsidRPr="004456CE" w:rsidRDefault="000273D9" w:rsidP="005336A6">
      <w:pPr>
        <w:ind w:left="567" w:hanging="567"/>
        <w:jc w:val="both"/>
        <w:rPr>
          <w:rFonts w:ascii="Verdana" w:hAnsi="Verdana" w:cs="Calibri"/>
        </w:rPr>
      </w:pPr>
      <w:r w:rsidRPr="004456CE">
        <w:rPr>
          <w:rFonts w:ascii="Verdana" w:hAnsi="Verdana" w:cs="Calibri"/>
        </w:rPr>
        <w:t xml:space="preserve">b) Validade da Proposta: </w:t>
      </w:r>
    </w:p>
    <w:p w14:paraId="4B8A33E0" w14:textId="77777777" w:rsidR="008C54E2" w:rsidRDefault="008C54E2" w:rsidP="005336A6">
      <w:pPr>
        <w:ind w:left="567" w:hanging="567"/>
        <w:jc w:val="both"/>
        <w:rPr>
          <w:rFonts w:ascii="Verdana" w:hAnsi="Verdana" w:cs="Calibri"/>
        </w:rPr>
      </w:pPr>
    </w:p>
    <w:p w14:paraId="2D7090EE" w14:textId="77777777" w:rsidR="00770667" w:rsidRDefault="00770667" w:rsidP="005336A6">
      <w:pPr>
        <w:ind w:left="567" w:hanging="567"/>
        <w:jc w:val="both"/>
        <w:rPr>
          <w:rFonts w:ascii="Verdana" w:hAnsi="Verdana" w:cs="Calibri"/>
        </w:rPr>
      </w:pPr>
    </w:p>
    <w:p w14:paraId="0FF4F225" w14:textId="77777777" w:rsidR="009D3979" w:rsidRDefault="009D3979" w:rsidP="005336A6">
      <w:pPr>
        <w:pStyle w:val="Corpodetexto"/>
        <w:jc w:val="center"/>
        <w:rPr>
          <w:rFonts w:ascii="Verdana" w:hAnsi="Verdana" w:cs="Calibri"/>
          <w:b/>
          <w:bCs/>
        </w:rPr>
      </w:pPr>
    </w:p>
    <w:p w14:paraId="4B1D0A79" w14:textId="37D2C9DE" w:rsidR="000273D9" w:rsidRDefault="000273D9" w:rsidP="000E6A59">
      <w:pPr>
        <w:pStyle w:val="Corpodetexto"/>
        <w:rPr>
          <w:rFonts w:ascii="Verdana" w:hAnsi="Verdana" w:cs="Calibri"/>
        </w:rPr>
      </w:pPr>
    </w:p>
    <w:p w14:paraId="091FD923" w14:textId="086474B5" w:rsidR="000E6A59" w:rsidRPr="004456CE" w:rsidRDefault="000E6A59" w:rsidP="000E6A59">
      <w:pPr>
        <w:pStyle w:val="Corpodetexto"/>
        <w:rPr>
          <w:rFonts w:ascii="Verdana" w:hAnsi="Verdana" w:cs="Calibri"/>
        </w:rPr>
      </w:pPr>
    </w:p>
    <w:sectPr w:rsidR="000E6A59" w:rsidRPr="004456CE" w:rsidSect="00C24C49">
      <w:headerReference w:type="default" r:id="rId7"/>
      <w:footerReference w:type="default" r:id="rId8"/>
      <w:pgSz w:w="16840" w:h="11907" w:orient="landscape" w:code="9"/>
      <w:pgMar w:top="1701" w:right="709" w:bottom="1418" w:left="1134" w:header="851"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0486F4" w14:textId="77777777" w:rsidR="00724D91" w:rsidRDefault="00724D91">
      <w:r>
        <w:separator/>
      </w:r>
    </w:p>
  </w:endnote>
  <w:endnote w:type="continuationSeparator" w:id="0">
    <w:p w14:paraId="1D38621D" w14:textId="77777777" w:rsidR="00724D91" w:rsidRDefault="0072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3C43" w14:textId="77777777" w:rsidR="000273D9" w:rsidRPr="009B50F9" w:rsidRDefault="000273D9" w:rsidP="00230516">
    <w:pPr>
      <w:pStyle w:val="Rodap"/>
      <w:jc w:val="center"/>
      <w:rPr>
        <w:rFonts w:ascii="Bookman Old Style" w:hAnsi="Bookman Old Style" w:cs="Bookman Old Style"/>
        <w:b/>
        <w:bCs/>
        <w:color w:val="000080"/>
        <w:sz w:val="18"/>
        <w:szCs w:val="18"/>
      </w:rPr>
    </w:pPr>
    <w:r w:rsidRPr="009B50F9">
      <w:rPr>
        <w:rFonts w:ascii="Bookman Old Style" w:hAnsi="Bookman Old Style" w:cs="Bookman Old Style"/>
        <w:b/>
        <w:bCs/>
        <w:color w:val="000080"/>
        <w:sz w:val="18"/>
        <w:szCs w:val="18"/>
      </w:rPr>
      <w:t>Av. Fábio Zahran, 3231 - Jardim América - Campo Grande-MS - CEP: 79.080-761</w:t>
    </w:r>
  </w:p>
  <w:p w14:paraId="7EEB9B0C" w14:textId="77777777" w:rsidR="000273D9" w:rsidRPr="009B50F9" w:rsidRDefault="000273D9" w:rsidP="00230516">
    <w:pPr>
      <w:pStyle w:val="Rodap"/>
      <w:jc w:val="center"/>
      <w:rPr>
        <w:rFonts w:ascii="Bookman Old Style" w:hAnsi="Bookman Old Style" w:cs="Bookman Old Style"/>
        <w:color w:val="000080"/>
        <w:sz w:val="18"/>
        <w:szCs w:val="18"/>
      </w:rPr>
    </w:pPr>
    <w:r w:rsidRPr="009B50F9">
      <w:rPr>
        <w:rFonts w:ascii="Bookman Old Style" w:hAnsi="Bookman Old Style" w:cs="Bookman Old Style"/>
        <w:b/>
        <w:bCs/>
        <w:color w:val="000080"/>
        <w:sz w:val="18"/>
        <w:szCs w:val="18"/>
      </w:rPr>
      <w:t xml:space="preserve">Fone: (67) 3317-5779 - Fax: (67) 3342-1219 - </w:t>
    </w:r>
    <w:r>
      <w:rPr>
        <w:rFonts w:ascii="Bookman Old Style" w:hAnsi="Bookman Old Style" w:cs="Bookman Old Style"/>
        <w:b/>
        <w:bCs/>
        <w:color w:val="000080"/>
        <w:sz w:val="18"/>
        <w:szCs w:val="18"/>
      </w:rPr>
      <w:t>e</w:t>
    </w:r>
    <w:r w:rsidRPr="009B50F9">
      <w:rPr>
        <w:rFonts w:ascii="Bookman Old Style" w:hAnsi="Bookman Old Style" w:cs="Bookman Old Style"/>
        <w:b/>
        <w:bCs/>
        <w:color w:val="000080"/>
        <w:sz w:val="18"/>
        <w:szCs w:val="18"/>
      </w:rPr>
      <w:t xml:space="preserve">-mail: </w:t>
    </w:r>
    <w:r w:rsidR="00D03065">
      <w:rPr>
        <w:rFonts w:ascii="Bookman Old Style" w:hAnsi="Bookman Old Style" w:cs="Bookman Old Style"/>
        <w:b/>
        <w:bCs/>
        <w:color w:val="000080"/>
        <w:sz w:val="18"/>
        <w:szCs w:val="18"/>
      </w:rPr>
      <w:t>compras</w:t>
    </w:r>
    <w:hyperlink r:id="rId1" w:history="1">
      <w:r w:rsidRPr="00C67EE4">
        <w:rPr>
          <w:rStyle w:val="Hyperlink"/>
          <w:rFonts w:ascii="Bookman Old Style" w:hAnsi="Bookman Old Style" w:cs="Bookman Old Style"/>
          <w:b/>
          <w:bCs/>
          <w:color w:val="000080"/>
          <w:sz w:val="18"/>
          <w:szCs w:val="18"/>
          <w:u w:val="none"/>
        </w:rPr>
        <w:t>@aem.ms.gov.br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F258E" w14:textId="77777777" w:rsidR="00724D91" w:rsidRDefault="00724D91">
      <w:r>
        <w:separator/>
      </w:r>
    </w:p>
  </w:footnote>
  <w:footnote w:type="continuationSeparator" w:id="0">
    <w:p w14:paraId="2969557C" w14:textId="77777777" w:rsidR="00724D91" w:rsidRDefault="00724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B2C9" w14:textId="77777777" w:rsidR="00C64914" w:rsidRPr="00BC72E5" w:rsidRDefault="00C64914" w:rsidP="00C64914">
    <w:pPr>
      <w:pStyle w:val="Cabealho"/>
      <w:jc w:val="center"/>
    </w:pPr>
    <w:r>
      <w:rPr>
        <w:noProof/>
      </w:rPr>
      <w:drawing>
        <wp:inline distT="0" distB="0" distL="0" distR="0" wp14:anchorId="2E454352" wp14:editId="32346832">
          <wp:extent cx="857249" cy="714375"/>
          <wp:effectExtent l="0" t="0" r="63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1F8E23FA" wp14:editId="2B06F12F">
          <wp:extent cx="3171825" cy="711921"/>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p w14:paraId="202AB751" w14:textId="77777777" w:rsidR="000273D9" w:rsidRDefault="000273D9" w:rsidP="00C64914">
    <w:pPr>
      <w:pStyle w:val="Cabealho"/>
    </w:pPr>
  </w:p>
  <w:p w14:paraId="21C76EAD" w14:textId="77777777" w:rsidR="00C64914" w:rsidRPr="00C64914" w:rsidRDefault="00C64914" w:rsidP="00C649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1"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3"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4"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5"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6" w15:restartNumberingAfterBreak="0">
    <w:nsid w:val="3D1475AE"/>
    <w:multiLevelType w:val="hybridMultilevel"/>
    <w:tmpl w:val="AAFE42AE"/>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7"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8" w15:restartNumberingAfterBreak="0">
    <w:nsid w:val="4BAE10DF"/>
    <w:multiLevelType w:val="hybridMultilevel"/>
    <w:tmpl w:val="BE2C1032"/>
    <w:lvl w:ilvl="0" w:tplc="04160001">
      <w:start w:val="1"/>
      <w:numFmt w:val="bullet"/>
      <w:lvlText w:val=""/>
      <w:lvlJc w:val="left"/>
      <w:pPr>
        <w:ind w:left="750" w:hanging="360"/>
      </w:pPr>
      <w:rPr>
        <w:rFonts w:ascii="Symbol" w:hAnsi="Symbol" w:cs="Symbol" w:hint="default"/>
      </w:rPr>
    </w:lvl>
    <w:lvl w:ilvl="1" w:tplc="04160003">
      <w:start w:val="1"/>
      <w:numFmt w:val="bullet"/>
      <w:lvlText w:val="o"/>
      <w:lvlJc w:val="left"/>
      <w:pPr>
        <w:ind w:left="1470" w:hanging="360"/>
      </w:pPr>
      <w:rPr>
        <w:rFonts w:ascii="Courier New" w:hAnsi="Courier New" w:cs="Courier New" w:hint="default"/>
      </w:rPr>
    </w:lvl>
    <w:lvl w:ilvl="2" w:tplc="04160005">
      <w:start w:val="1"/>
      <w:numFmt w:val="bullet"/>
      <w:lvlText w:val=""/>
      <w:lvlJc w:val="left"/>
      <w:pPr>
        <w:ind w:left="2190" w:hanging="360"/>
      </w:pPr>
      <w:rPr>
        <w:rFonts w:ascii="Wingdings" w:hAnsi="Wingdings" w:cs="Wingdings" w:hint="default"/>
      </w:rPr>
    </w:lvl>
    <w:lvl w:ilvl="3" w:tplc="04160001">
      <w:start w:val="1"/>
      <w:numFmt w:val="bullet"/>
      <w:lvlText w:val=""/>
      <w:lvlJc w:val="left"/>
      <w:pPr>
        <w:ind w:left="2910" w:hanging="360"/>
      </w:pPr>
      <w:rPr>
        <w:rFonts w:ascii="Symbol" w:hAnsi="Symbol" w:cs="Symbol" w:hint="default"/>
      </w:rPr>
    </w:lvl>
    <w:lvl w:ilvl="4" w:tplc="04160003">
      <w:start w:val="1"/>
      <w:numFmt w:val="bullet"/>
      <w:lvlText w:val="o"/>
      <w:lvlJc w:val="left"/>
      <w:pPr>
        <w:ind w:left="3630" w:hanging="360"/>
      </w:pPr>
      <w:rPr>
        <w:rFonts w:ascii="Courier New" w:hAnsi="Courier New" w:cs="Courier New" w:hint="default"/>
      </w:rPr>
    </w:lvl>
    <w:lvl w:ilvl="5" w:tplc="04160005">
      <w:start w:val="1"/>
      <w:numFmt w:val="bullet"/>
      <w:lvlText w:val=""/>
      <w:lvlJc w:val="left"/>
      <w:pPr>
        <w:ind w:left="4350" w:hanging="360"/>
      </w:pPr>
      <w:rPr>
        <w:rFonts w:ascii="Wingdings" w:hAnsi="Wingdings" w:cs="Wingdings" w:hint="default"/>
      </w:rPr>
    </w:lvl>
    <w:lvl w:ilvl="6" w:tplc="04160001">
      <w:start w:val="1"/>
      <w:numFmt w:val="bullet"/>
      <w:lvlText w:val=""/>
      <w:lvlJc w:val="left"/>
      <w:pPr>
        <w:ind w:left="5070" w:hanging="360"/>
      </w:pPr>
      <w:rPr>
        <w:rFonts w:ascii="Symbol" w:hAnsi="Symbol" w:cs="Symbol" w:hint="default"/>
      </w:rPr>
    </w:lvl>
    <w:lvl w:ilvl="7" w:tplc="04160003">
      <w:start w:val="1"/>
      <w:numFmt w:val="bullet"/>
      <w:lvlText w:val="o"/>
      <w:lvlJc w:val="left"/>
      <w:pPr>
        <w:ind w:left="5790" w:hanging="360"/>
      </w:pPr>
      <w:rPr>
        <w:rFonts w:ascii="Courier New" w:hAnsi="Courier New" w:cs="Courier New" w:hint="default"/>
      </w:rPr>
    </w:lvl>
    <w:lvl w:ilvl="8" w:tplc="04160005">
      <w:start w:val="1"/>
      <w:numFmt w:val="bullet"/>
      <w:lvlText w:val=""/>
      <w:lvlJc w:val="left"/>
      <w:pPr>
        <w:ind w:left="6510" w:hanging="360"/>
      </w:pPr>
      <w:rPr>
        <w:rFonts w:ascii="Wingdings" w:hAnsi="Wingdings" w:cs="Wingdings" w:hint="default"/>
      </w:rPr>
    </w:lvl>
  </w:abstractNum>
  <w:abstractNum w:abstractNumId="9" w15:restartNumberingAfterBreak="0">
    <w:nsid w:val="56EB431D"/>
    <w:multiLevelType w:val="multilevel"/>
    <w:tmpl w:val="F724B9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2" w15:restartNumberingAfterBreak="0">
    <w:nsid w:val="5B272616"/>
    <w:multiLevelType w:val="hybridMultilevel"/>
    <w:tmpl w:val="24B6BA8C"/>
    <w:lvl w:ilvl="0" w:tplc="04160001">
      <w:start w:val="1"/>
      <w:numFmt w:val="bullet"/>
      <w:lvlText w:val=""/>
      <w:lvlJc w:val="left"/>
      <w:pPr>
        <w:ind w:left="689" w:hanging="360"/>
      </w:pPr>
      <w:rPr>
        <w:rFonts w:ascii="Symbol" w:hAnsi="Symbol" w:cs="Symbol" w:hint="default"/>
      </w:rPr>
    </w:lvl>
    <w:lvl w:ilvl="1" w:tplc="04160003">
      <w:start w:val="1"/>
      <w:numFmt w:val="bullet"/>
      <w:lvlText w:val="o"/>
      <w:lvlJc w:val="left"/>
      <w:pPr>
        <w:ind w:left="1409" w:hanging="360"/>
      </w:pPr>
      <w:rPr>
        <w:rFonts w:ascii="Courier New" w:hAnsi="Courier New" w:cs="Courier New" w:hint="default"/>
      </w:rPr>
    </w:lvl>
    <w:lvl w:ilvl="2" w:tplc="04160005">
      <w:start w:val="1"/>
      <w:numFmt w:val="bullet"/>
      <w:lvlText w:val=""/>
      <w:lvlJc w:val="left"/>
      <w:pPr>
        <w:ind w:left="2129" w:hanging="360"/>
      </w:pPr>
      <w:rPr>
        <w:rFonts w:ascii="Wingdings" w:hAnsi="Wingdings" w:cs="Wingdings" w:hint="default"/>
      </w:rPr>
    </w:lvl>
    <w:lvl w:ilvl="3" w:tplc="04160001">
      <w:start w:val="1"/>
      <w:numFmt w:val="bullet"/>
      <w:lvlText w:val=""/>
      <w:lvlJc w:val="left"/>
      <w:pPr>
        <w:ind w:left="2849" w:hanging="360"/>
      </w:pPr>
      <w:rPr>
        <w:rFonts w:ascii="Symbol" w:hAnsi="Symbol" w:cs="Symbol" w:hint="default"/>
      </w:rPr>
    </w:lvl>
    <w:lvl w:ilvl="4" w:tplc="04160003">
      <w:start w:val="1"/>
      <w:numFmt w:val="bullet"/>
      <w:lvlText w:val="o"/>
      <w:lvlJc w:val="left"/>
      <w:pPr>
        <w:ind w:left="3569" w:hanging="360"/>
      </w:pPr>
      <w:rPr>
        <w:rFonts w:ascii="Courier New" w:hAnsi="Courier New" w:cs="Courier New" w:hint="default"/>
      </w:rPr>
    </w:lvl>
    <w:lvl w:ilvl="5" w:tplc="04160005">
      <w:start w:val="1"/>
      <w:numFmt w:val="bullet"/>
      <w:lvlText w:val=""/>
      <w:lvlJc w:val="left"/>
      <w:pPr>
        <w:ind w:left="4289" w:hanging="360"/>
      </w:pPr>
      <w:rPr>
        <w:rFonts w:ascii="Wingdings" w:hAnsi="Wingdings" w:cs="Wingdings" w:hint="default"/>
      </w:rPr>
    </w:lvl>
    <w:lvl w:ilvl="6" w:tplc="04160001">
      <w:start w:val="1"/>
      <w:numFmt w:val="bullet"/>
      <w:lvlText w:val=""/>
      <w:lvlJc w:val="left"/>
      <w:pPr>
        <w:ind w:left="5009" w:hanging="360"/>
      </w:pPr>
      <w:rPr>
        <w:rFonts w:ascii="Symbol" w:hAnsi="Symbol" w:cs="Symbol" w:hint="default"/>
      </w:rPr>
    </w:lvl>
    <w:lvl w:ilvl="7" w:tplc="04160003">
      <w:start w:val="1"/>
      <w:numFmt w:val="bullet"/>
      <w:lvlText w:val="o"/>
      <w:lvlJc w:val="left"/>
      <w:pPr>
        <w:ind w:left="5729" w:hanging="360"/>
      </w:pPr>
      <w:rPr>
        <w:rFonts w:ascii="Courier New" w:hAnsi="Courier New" w:cs="Courier New" w:hint="default"/>
      </w:rPr>
    </w:lvl>
    <w:lvl w:ilvl="8" w:tplc="04160005">
      <w:start w:val="1"/>
      <w:numFmt w:val="bullet"/>
      <w:lvlText w:val=""/>
      <w:lvlJc w:val="left"/>
      <w:pPr>
        <w:ind w:left="6449" w:hanging="360"/>
      </w:pPr>
      <w:rPr>
        <w:rFonts w:ascii="Wingdings" w:hAnsi="Wingdings" w:cs="Wingdings" w:hint="default"/>
      </w:rPr>
    </w:lvl>
  </w:abstractNum>
  <w:abstractNum w:abstractNumId="13" w15:restartNumberingAfterBreak="0">
    <w:nsid w:val="6BC07666"/>
    <w:multiLevelType w:val="hybridMultilevel"/>
    <w:tmpl w:val="E7CAC74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1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17"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18"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7"/>
  </w:num>
  <w:num w:numId="2">
    <w:abstractNumId w:val="4"/>
  </w:num>
  <w:num w:numId="3">
    <w:abstractNumId w:val="17"/>
  </w:num>
  <w:num w:numId="4">
    <w:abstractNumId w:val="0"/>
  </w:num>
  <w:num w:numId="5">
    <w:abstractNumId w:val="10"/>
  </w:num>
  <w:num w:numId="6">
    <w:abstractNumId w:val="3"/>
  </w:num>
  <w:num w:numId="7">
    <w:abstractNumId w:val="2"/>
  </w:num>
  <w:num w:numId="8">
    <w:abstractNumId w:val="16"/>
  </w:num>
  <w:num w:numId="9">
    <w:abstractNumId w:val="14"/>
  </w:num>
  <w:num w:numId="10">
    <w:abstractNumId w:val="15"/>
  </w:num>
  <w:num w:numId="11">
    <w:abstractNumId w:val="18"/>
  </w:num>
  <w:num w:numId="12">
    <w:abstractNumId w:val="1"/>
  </w:num>
  <w:num w:numId="13">
    <w:abstractNumId w:val="11"/>
  </w:num>
  <w:num w:numId="14">
    <w:abstractNumId w:val="5"/>
  </w:num>
  <w:num w:numId="15">
    <w:abstractNumId w:val="8"/>
  </w:num>
  <w:num w:numId="16">
    <w:abstractNumId w:val="12"/>
  </w:num>
  <w:num w:numId="17">
    <w:abstractNumId w:val="1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13EDC"/>
    <w:rsid w:val="0001732B"/>
    <w:rsid w:val="000273D9"/>
    <w:rsid w:val="00040147"/>
    <w:rsid w:val="000419C9"/>
    <w:rsid w:val="000473F5"/>
    <w:rsid w:val="000522CA"/>
    <w:rsid w:val="00064A57"/>
    <w:rsid w:val="00076BCA"/>
    <w:rsid w:val="00080A79"/>
    <w:rsid w:val="00081778"/>
    <w:rsid w:val="000868F2"/>
    <w:rsid w:val="00087A34"/>
    <w:rsid w:val="0009131D"/>
    <w:rsid w:val="0009270B"/>
    <w:rsid w:val="00095139"/>
    <w:rsid w:val="000A3B1D"/>
    <w:rsid w:val="000A5397"/>
    <w:rsid w:val="000B5F63"/>
    <w:rsid w:val="000C08CC"/>
    <w:rsid w:val="000C0BDF"/>
    <w:rsid w:val="000C1B3B"/>
    <w:rsid w:val="000D271E"/>
    <w:rsid w:val="000D3F12"/>
    <w:rsid w:val="000D3F20"/>
    <w:rsid w:val="000D52FB"/>
    <w:rsid w:val="000D6C10"/>
    <w:rsid w:val="000D724D"/>
    <w:rsid w:val="000E1984"/>
    <w:rsid w:val="000E4723"/>
    <w:rsid w:val="000E6A59"/>
    <w:rsid w:val="000F21F6"/>
    <w:rsid w:val="000F5930"/>
    <w:rsid w:val="000F59D7"/>
    <w:rsid w:val="00110703"/>
    <w:rsid w:val="00113F0A"/>
    <w:rsid w:val="00124121"/>
    <w:rsid w:val="00124D15"/>
    <w:rsid w:val="001330B7"/>
    <w:rsid w:val="00133A9B"/>
    <w:rsid w:val="00136890"/>
    <w:rsid w:val="001601C6"/>
    <w:rsid w:val="0016540E"/>
    <w:rsid w:val="001666BF"/>
    <w:rsid w:val="0017403A"/>
    <w:rsid w:val="0017493F"/>
    <w:rsid w:val="001765F3"/>
    <w:rsid w:val="00177051"/>
    <w:rsid w:val="0018725E"/>
    <w:rsid w:val="0019103E"/>
    <w:rsid w:val="001934A1"/>
    <w:rsid w:val="00195D68"/>
    <w:rsid w:val="001A04E8"/>
    <w:rsid w:val="001A21F5"/>
    <w:rsid w:val="001A5B4D"/>
    <w:rsid w:val="001A5F24"/>
    <w:rsid w:val="001A60BA"/>
    <w:rsid w:val="001B5823"/>
    <w:rsid w:val="001B65F1"/>
    <w:rsid w:val="001C0831"/>
    <w:rsid w:val="001C6833"/>
    <w:rsid w:val="001D5106"/>
    <w:rsid w:val="001F1974"/>
    <w:rsid w:val="001F2107"/>
    <w:rsid w:val="001F3BC7"/>
    <w:rsid w:val="00206936"/>
    <w:rsid w:val="00211D14"/>
    <w:rsid w:val="00212CBE"/>
    <w:rsid w:val="00215913"/>
    <w:rsid w:val="0022151A"/>
    <w:rsid w:val="00225571"/>
    <w:rsid w:val="00227CC3"/>
    <w:rsid w:val="00230516"/>
    <w:rsid w:val="0023670F"/>
    <w:rsid w:val="00236DA3"/>
    <w:rsid w:val="00240DA3"/>
    <w:rsid w:val="0025364C"/>
    <w:rsid w:val="00265082"/>
    <w:rsid w:val="002679A2"/>
    <w:rsid w:val="0027254E"/>
    <w:rsid w:val="00273A54"/>
    <w:rsid w:val="002770EF"/>
    <w:rsid w:val="00281739"/>
    <w:rsid w:val="0028263B"/>
    <w:rsid w:val="0028627E"/>
    <w:rsid w:val="00292901"/>
    <w:rsid w:val="002963C4"/>
    <w:rsid w:val="002A32D8"/>
    <w:rsid w:val="002B13C6"/>
    <w:rsid w:val="002B1F89"/>
    <w:rsid w:val="002B353A"/>
    <w:rsid w:val="002C414F"/>
    <w:rsid w:val="002C5D8F"/>
    <w:rsid w:val="002D4A08"/>
    <w:rsid w:val="002D6BA3"/>
    <w:rsid w:val="002E11E4"/>
    <w:rsid w:val="002E241D"/>
    <w:rsid w:val="002E6B98"/>
    <w:rsid w:val="0030621F"/>
    <w:rsid w:val="003155B1"/>
    <w:rsid w:val="0032418F"/>
    <w:rsid w:val="00326153"/>
    <w:rsid w:val="00343918"/>
    <w:rsid w:val="00343A30"/>
    <w:rsid w:val="0034510E"/>
    <w:rsid w:val="00345D75"/>
    <w:rsid w:val="00347300"/>
    <w:rsid w:val="0035229F"/>
    <w:rsid w:val="00353C39"/>
    <w:rsid w:val="003652CA"/>
    <w:rsid w:val="00373AF7"/>
    <w:rsid w:val="00374881"/>
    <w:rsid w:val="00375C1F"/>
    <w:rsid w:val="003806CB"/>
    <w:rsid w:val="00396C1F"/>
    <w:rsid w:val="003A4FD7"/>
    <w:rsid w:val="003A7769"/>
    <w:rsid w:val="003C583B"/>
    <w:rsid w:val="003C7AC1"/>
    <w:rsid w:val="003D176E"/>
    <w:rsid w:val="003D19A1"/>
    <w:rsid w:val="003D58C7"/>
    <w:rsid w:val="003D6E87"/>
    <w:rsid w:val="003E31B3"/>
    <w:rsid w:val="003E4868"/>
    <w:rsid w:val="003E4C28"/>
    <w:rsid w:val="003E6AEA"/>
    <w:rsid w:val="003E7B2A"/>
    <w:rsid w:val="003F028D"/>
    <w:rsid w:val="003F52FB"/>
    <w:rsid w:val="0041184A"/>
    <w:rsid w:val="004218FB"/>
    <w:rsid w:val="00424DB8"/>
    <w:rsid w:val="004261AE"/>
    <w:rsid w:val="00427D17"/>
    <w:rsid w:val="00431A51"/>
    <w:rsid w:val="00433B69"/>
    <w:rsid w:val="0044013C"/>
    <w:rsid w:val="004434E5"/>
    <w:rsid w:val="004456CE"/>
    <w:rsid w:val="0044622E"/>
    <w:rsid w:val="00454C95"/>
    <w:rsid w:val="004756A4"/>
    <w:rsid w:val="00480EFB"/>
    <w:rsid w:val="00487783"/>
    <w:rsid w:val="00487D58"/>
    <w:rsid w:val="004C1D45"/>
    <w:rsid w:val="004C3624"/>
    <w:rsid w:val="004C3A4D"/>
    <w:rsid w:val="004C65EA"/>
    <w:rsid w:val="004D1F34"/>
    <w:rsid w:val="004D3068"/>
    <w:rsid w:val="004D7B91"/>
    <w:rsid w:val="004E179C"/>
    <w:rsid w:val="004E2881"/>
    <w:rsid w:val="004E63D6"/>
    <w:rsid w:val="004E6B4B"/>
    <w:rsid w:val="004F0639"/>
    <w:rsid w:val="004F78D2"/>
    <w:rsid w:val="00514E9A"/>
    <w:rsid w:val="00521474"/>
    <w:rsid w:val="0053102B"/>
    <w:rsid w:val="005336A6"/>
    <w:rsid w:val="0053398B"/>
    <w:rsid w:val="0054215C"/>
    <w:rsid w:val="00542A50"/>
    <w:rsid w:val="00561740"/>
    <w:rsid w:val="00564E1C"/>
    <w:rsid w:val="0056596D"/>
    <w:rsid w:val="00570B38"/>
    <w:rsid w:val="0057547B"/>
    <w:rsid w:val="005831AE"/>
    <w:rsid w:val="00584DED"/>
    <w:rsid w:val="0059063B"/>
    <w:rsid w:val="00594666"/>
    <w:rsid w:val="005A1F76"/>
    <w:rsid w:val="005A2833"/>
    <w:rsid w:val="005A6430"/>
    <w:rsid w:val="005B362C"/>
    <w:rsid w:val="005B5C32"/>
    <w:rsid w:val="005C23AE"/>
    <w:rsid w:val="005C2ACF"/>
    <w:rsid w:val="005C6674"/>
    <w:rsid w:val="005D3EF5"/>
    <w:rsid w:val="005E2E70"/>
    <w:rsid w:val="005E6502"/>
    <w:rsid w:val="005F57FC"/>
    <w:rsid w:val="00600BA9"/>
    <w:rsid w:val="00600E04"/>
    <w:rsid w:val="00606CFD"/>
    <w:rsid w:val="00614805"/>
    <w:rsid w:val="00617442"/>
    <w:rsid w:val="00617CC5"/>
    <w:rsid w:val="00617FB6"/>
    <w:rsid w:val="006274DE"/>
    <w:rsid w:val="006322A9"/>
    <w:rsid w:val="00632D6D"/>
    <w:rsid w:val="00636F39"/>
    <w:rsid w:val="006416EA"/>
    <w:rsid w:val="00643700"/>
    <w:rsid w:val="006440DC"/>
    <w:rsid w:val="00644ECC"/>
    <w:rsid w:val="006462BF"/>
    <w:rsid w:val="00657649"/>
    <w:rsid w:val="006638EF"/>
    <w:rsid w:val="00670F35"/>
    <w:rsid w:val="006739C8"/>
    <w:rsid w:val="00675327"/>
    <w:rsid w:val="006769A6"/>
    <w:rsid w:val="006857D9"/>
    <w:rsid w:val="00693A89"/>
    <w:rsid w:val="006A169E"/>
    <w:rsid w:val="006A2F91"/>
    <w:rsid w:val="006A32DE"/>
    <w:rsid w:val="006B3C7A"/>
    <w:rsid w:val="006B6A22"/>
    <w:rsid w:val="006C28FF"/>
    <w:rsid w:val="006C5CBD"/>
    <w:rsid w:val="006C6970"/>
    <w:rsid w:val="006D52B2"/>
    <w:rsid w:val="006E2430"/>
    <w:rsid w:val="006E2624"/>
    <w:rsid w:val="006E4DFE"/>
    <w:rsid w:val="006F51DA"/>
    <w:rsid w:val="006F7DF6"/>
    <w:rsid w:val="00702E23"/>
    <w:rsid w:val="00704B57"/>
    <w:rsid w:val="00713E60"/>
    <w:rsid w:val="00714AA4"/>
    <w:rsid w:val="00715A65"/>
    <w:rsid w:val="00720E09"/>
    <w:rsid w:val="00722CAB"/>
    <w:rsid w:val="00724D91"/>
    <w:rsid w:val="0072518F"/>
    <w:rsid w:val="00725261"/>
    <w:rsid w:val="00731198"/>
    <w:rsid w:val="007318C3"/>
    <w:rsid w:val="00745D33"/>
    <w:rsid w:val="00746F18"/>
    <w:rsid w:val="007470FB"/>
    <w:rsid w:val="00747597"/>
    <w:rsid w:val="00756C11"/>
    <w:rsid w:val="00761B84"/>
    <w:rsid w:val="00762F38"/>
    <w:rsid w:val="007633FD"/>
    <w:rsid w:val="0076565B"/>
    <w:rsid w:val="00770667"/>
    <w:rsid w:val="00774E70"/>
    <w:rsid w:val="007A2A1F"/>
    <w:rsid w:val="007A3E35"/>
    <w:rsid w:val="007A54D0"/>
    <w:rsid w:val="007C33AB"/>
    <w:rsid w:val="007C4227"/>
    <w:rsid w:val="007D1A7A"/>
    <w:rsid w:val="007D4905"/>
    <w:rsid w:val="007D62CC"/>
    <w:rsid w:val="007E3863"/>
    <w:rsid w:val="007F07A2"/>
    <w:rsid w:val="007F1789"/>
    <w:rsid w:val="007F5495"/>
    <w:rsid w:val="007F7D63"/>
    <w:rsid w:val="0080002E"/>
    <w:rsid w:val="008025CE"/>
    <w:rsid w:val="00816D26"/>
    <w:rsid w:val="0081737B"/>
    <w:rsid w:val="00834CC1"/>
    <w:rsid w:val="00840004"/>
    <w:rsid w:val="0085110A"/>
    <w:rsid w:val="0085158A"/>
    <w:rsid w:val="0085797F"/>
    <w:rsid w:val="008732AF"/>
    <w:rsid w:val="00875063"/>
    <w:rsid w:val="00877DF1"/>
    <w:rsid w:val="00883B14"/>
    <w:rsid w:val="008A12D5"/>
    <w:rsid w:val="008A6CB0"/>
    <w:rsid w:val="008B0861"/>
    <w:rsid w:val="008B3C64"/>
    <w:rsid w:val="008B7E19"/>
    <w:rsid w:val="008C2EC8"/>
    <w:rsid w:val="008C54E2"/>
    <w:rsid w:val="008C5836"/>
    <w:rsid w:val="008D46CE"/>
    <w:rsid w:val="008D656D"/>
    <w:rsid w:val="008E2504"/>
    <w:rsid w:val="008E66DE"/>
    <w:rsid w:val="008F2701"/>
    <w:rsid w:val="008F62EB"/>
    <w:rsid w:val="009002E3"/>
    <w:rsid w:val="0091325C"/>
    <w:rsid w:val="00913838"/>
    <w:rsid w:val="00914847"/>
    <w:rsid w:val="00921D5E"/>
    <w:rsid w:val="00923B88"/>
    <w:rsid w:val="00932369"/>
    <w:rsid w:val="009336F0"/>
    <w:rsid w:val="00947460"/>
    <w:rsid w:val="00957D3E"/>
    <w:rsid w:val="00966816"/>
    <w:rsid w:val="009674B8"/>
    <w:rsid w:val="00967D3C"/>
    <w:rsid w:val="00970E81"/>
    <w:rsid w:val="00970FD2"/>
    <w:rsid w:val="009875BA"/>
    <w:rsid w:val="0099220F"/>
    <w:rsid w:val="00995734"/>
    <w:rsid w:val="009965EE"/>
    <w:rsid w:val="009B50F9"/>
    <w:rsid w:val="009B5277"/>
    <w:rsid w:val="009C580A"/>
    <w:rsid w:val="009D0EFC"/>
    <w:rsid w:val="009D3979"/>
    <w:rsid w:val="009D434E"/>
    <w:rsid w:val="009E1F73"/>
    <w:rsid w:val="009E5343"/>
    <w:rsid w:val="009F0726"/>
    <w:rsid w:val="009F51C1"/>
    <w:rsid w:val="009F676A"/>
    <w:rsid w:val="00A01B12"/>
    <w:rsid w:val="00A06EC7"/>
    <w:rsid w:val="00A070CE"/>
    <w:rsid w:val="00A12EA1"/>
    <w:rsid w:val="00A16EE0"/>
    <w:rsid w:val="00A17A02"/>
    <w:rsid w:val="00A25074"/>
    <w:rsid w:val="00A25CC6"/>
    <w:rsid w:val="00A27577"/>
    <w:rsid w:val="00A4274F"/>
    <w:rsid w:val="00A42B08"/>
    <w:rsid w:val="00A47875"/>
    <w:rsid w:val="00A52265"/>
    <w:rsid w:val="00A54420"/>
    <w:rsid w:val="00A557EC"/>
    <w:rsid w:val="00A63651"/>
    <w:rsid w:val="00A67781"/>
    <w:rsid w:val="00A70273"/>
    <w:rsid w:val="00A756BE"/>
    <w:rsid w:val="00A77364"/>
    <w:rsid w:val="00AA2769"/>
    <w:rsid w:val="00AA3050"/>
    <w:rsid w:val="00AC0951"/>
    <w:rsid w:val="00AD0CC9"/>
    <w:rsid w:val="00AD330E"/>
    <w:rsid w:val="00AE2C96"/>
    <w:rsid w:val="00AE5066"/>
    <w:rsid w:val="00AE5A01"/>
    <w:rsid w:val="00AE632D"/>
    <w:rsid w:val="00B02441"/>
    <w:rsid w:val="00B10229"/>
    <w:rsid w:val="00B11E5D"/>
    <w:rsid w:val="00B217B1"/>
    <w:rsid w:val="00B268D1"/>
    <w:rsid w:val="00B27B7C"/>
    <w:rsid w:val="00B30A65"/>
    <w:rsid w:val="00B3223E"/>
    <w:rsid w:val="00B5103A"/>
    <w:rsid w:val="00B52BD3"/>
    <w:rsid w:val="00B53FDB"/>
    <w:rsid w:val="00B55047"/>
    <w:rsid w:val="00B5600A"/>
    <w:rsid w:val="00B5626F"/>
    <w:rsid w:val="00B60B2D"/>
    <w:rsid w:val="00B75C5A"/>
    <w:rsid w:val="00B777B8"/>
    <w:rsid w:val="00B8212C"/>
    <w:rsid w:val="00B83BE4"/>
    <w:rsid w:val="00B917FB"/>
    <w:rsid w:val="00B974E7"/>
    <w:rsid w:val="00BA4028"/>
    <w:rsid w:val="00BA46C3"/>
    <w:rsid w:val="00BC1DDB"/>
    <w:rsid w:val="00BC7EBE"/>
    <w:rsid w:val="00BD3ACA"/>
    <w:rsid w:val="00BE0594"/>
    <w:rsid w:val="00BE51D9"/>
    <w:rsid w:val="00BE724C"/>
    <w:rsid w:val="00BF31FB"/>
    <w:rsid w:val="00BF3242"/>
    <w:rsid w:val="00BF51F3"/>
    <w:rsid w:val="00C05C50"/>
    <w:rsid w:val="00C107B9"/>
    <w:rsid w:val="00C24C49"/>
    <w:rsid w:val="00C31152"/>
    <w:rsid w:val="00C35907"/>
    <w:rsid w:val="00C36018"/>
    <w:rsid w:val="00C478E7"/>
    <w:rsid w:val="00C5077A"/>
    <w:rsid w:val="00C53BFB"/>
    <w:rsid w:val="00C624AE"/>
    <w:rsid w:val="00C6396A"/>
    <w:rsid w:val="00C64914"/>
    <w:rsid w:val="00C67EE4"/>
    <w:rsid w:val="00C70447"/>
    <w:rsid w:val="00C714E1"/>
    <w:rsid w:val="00C72706"/>
    <w:rsid w:val="00C74A59"/>
    <w:rsid w:val="00C75FC1"/>
    <w:rsid w:val="00C76E21"/>
    <w:rsid w:val="00C86B46"/>
    <w:rsid w:val="00C870B3"/>
    <w:rsid w:val="00C94C33"/>
    <w:rsid w:val="00C970AE"/>
    <w:rsid w:val="00C9752D"/>
    <w:rsid w:val="00CA1E71"/>
    <w:rsid w:val="00CA48F7"/>
    <w:rsid w:val="00CB2518"/>
    <w:rsid w:val="00CC1412"/>
    <w:rsid w:val="00CC1F2B"/>
    <w:rsid w:val="00CC2DA9"/>
    <w:rsid w:val="00CC6274"/>
    <w:rsid w:val="00CD1D47"/>
    <w:rsid w:val="00CD326B"/>
    <w:rsid w:val="00CD5667"/>
    <w:rsid w:val="00CD6F70"/>
    <w:rsid w:val="00CE263C"/>
    <w:rsid w:val="00CF057C"/>
    <w:rsid w:val="00CF0702"/>
    <w:rsid w:val="00D03065"/>
    <w:rsid w:val="00D03F05"/>
    <w:rsid w:val="00D10BD2"/>
    <w:rsid w:val="00D126B7"/>
    <w:rsid w:val="00D15344"/>
    <w:rsid w:val="00D155F3"/>
    <w:rsid w:val="00D2470C"/>
    <w:rsid w:val="00D32D70"/>
    <w:rsid w:val="00D4253A"/>
    <w:rsid w:val="00D57D50"/>
    <w:rsid w:val="00D62DD2"/>
    <w:rsid w:val="00D72075"/>
    <w:rsid w:val="00D7329F"/>
    <w:rsid w:val="00D837DF"/>
    <w:rsid w:val="00D85288"/>
    <w:rsid w:val="00D85DBC"/>
    <w:rsid w:val="00D92D69"/>
    <w:rsid w:val="00DA4028"/>
    <w:rsid w:val="00DA7A36"/>
    <w:rsid w:val="00DB0665"/>
    <w:rsid w:val="00DC1DE6"/>
    <w:rsid w:val="00DD3787"/>
    <w:rsid w:val="00DE02B1"/>
    <w:rsid w:val="00E00720"/>
    <w:rsid w:val="00E02350"/>
    <w:rsid w:val="00E10E57"/>
    <w:rsid w:val="00E168AF"/>
    <w:rsid w:val="00E22651"/>
    <w:rsid w:val="00E363E6"/>
    <w:rsid w:val="00E36EBA"/>
    <w:rsid w:val="00E37F2B"/>
    <w:rsid w:val="00E435E7"/>
    <w:rsid w:val="00E4410A"/>
    <w:rsid w:val="00E505E5"/>
    <w:rsid w:val="00E53A97"/>
    <w:rsid w:val="00E54C02"/>
    <w:rsid w:val="00E576A1"/>
    <w:rsid w:val="00E57AC0"/>
    <w:rsid w:val="00E617EF"/>
    <w:rsid w:val="00E64355"/>
    <w:rsid w:val="00E67CE1"/>
    <w:rsid w:val="00E719CC"/>
    <w:rsid w:val="00E82E72"/>
    <w:rsid w:val="00E928DE"/>
    <w:rsid w:val="00E96A6A"/>
    <w:rsid w:val="00E97CE9"/>
    <w:rsid w:val="00EA11B2"/>
    <w:rsid w:val="00EB00CE"/>
    <w:rsid w:val="00EB1CC6"/>
    <w:rsid w:val="00EB3A7F"/>
    <w:rsid w:val="00EB4CC8"/>
    <w:rsid w:val="00EC1A70"/>
    <w:rsid w:val="00ED6EF1"/>
    <w:rsid w:val="00ED7690"/>
    <w:rsid w:val="00ED77AF"/>
    <w:rsid w:val="00EE272A"/>
    <w:rsid w:val="00EE399A"/>
    <w:rsid w:val="00F0120A"/>
    <w:rsid w:val="00F05E53"/>
    <w:rsid w:val="00F20F6A"/>
    <w:rsid w:val="00F210AC"/>
    <w:rsid w:val="00F31B0C"/>
    <w:rsid w:val="00F343C1"/>
    <w:rsid w:val="00F36360"/>
    <w:rsid w:val="00F43047"/>
    <w:rsid w:val="00F474A3"/>
    <w:rsid w:val="00F47A7E"/>
    <w:rsid w:val="00F5350A"/>
    <w:rsid w:val="00F60CFB"/>
    <w:rsid w:val="00F6752C"/>
    <w:rsid w:val="00F87D0B"/>
    <w:rsid w:val="00F9588C"/>
    <w:rsid w:val="00FB4288"/>
    <w:rsid w:val="00FB5109"/>
    <w:rsid w:val="00FD109C"/>
    <w:rsid w:val="00FD3B85"/>
    <w:rsid w:val="00FE7C19"/>
    <w:rsid w:val="00FF1E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8943E5E"/>
  <w15:docId w15:val="{AFBBD59C-36C7-4979-AF71-025C45CE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rPr>
      <w:sz w:val="20"/>
      <w:szCs w:val="20"/>
    </w:rPr>
  </w:style>
  <w:style w:type="paragraph" w:styleId="Ttulo1">
    <w:name w:val="heading 1"/>
    <w:basedOn w:val="Normal"/>
    <w:next w:val="Normal"/>
    <w:link w:val="Ttulo1Char"/>
    <w:uiPriority w:val="9"/>
    <w:qFormat/>
    <w:rsid w:val="00D15344"/>
    <w:pPr>
      <w:keepNext/>
      <w:ind w:left="708"/>
      <w:outlineLvl w:val="0"/>
    </w:pPr>
    <w:rPr>
      <w:rFonts w:ascii="Cambria" w:hAnsi="Cambria" w:cs="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cs="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cs="Cambria"/>
      <w:b/>
      <w:bCs/>
      <w:sz w:val="26"/>
      <w:szCs w:val="26"/>
    </w:rPr>
  </w:style>
  <w:style w:type="paragraph" w:styleId="Ttulo4">
    <w:name w:val="heading 4"/>
    <w:basedOn w:val="Normal"/>
    <w:next w:val="Normal"/>
    <w:link w:val="Ttulo4Char"/>
    <w:uiPriority w:val="9"/>
    <w:semiHidden/>
    <w:unhideWhenUsed/>
    <w:qFormat/>
    <w:locked/>
    <w:rsid w:val="008E66DE"/>
    <w:pPr>
      <w:keepNext/>
      <w:tabs>
        <w:tab w:val="num" w:pos="2880"/>
      </w:tabs>
      <w:spacing w:before="240" w:after="60"/>
      <w:ind w:left="2880" w:hanging="72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har"/>
    <w:uiPriority w:val="9"/>
    <w:semiHidden/>
    <w:unhideWhenUsed/>
    <w:qFormat/>
    <w:locked/>
    <w:rsid w:val="008E66DE"/>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har"/>
    <w:qFormat/>
    <w:locked/>
    <w:rsid w:val="008E66DE"/>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
    <w:semiHidden/>
    <w:unhideWhenUsed/>
    <w:qFormat/>
    <w:locked/>
    <w:rsid w:val="008E66DE"/>
    <w:pPr>
      <w:tabs>
        <w:tab w:val="num" w:pos="5040"/>
      </w:tabs>
      <w:spacing w:before="240" w:after="60"/>
      <w:ind w:left="5040" w:hanging="720"/>
      <w:outlineLvl w:val="6"/>
    </w:pPr>
    <w:rPr>
      <w:rFonts w:asciiTheme="minorHAnsi" w:eastAsiaTheme="minorEastAsia" w:hAnsiTheme="minorHAnsi" w:cstheme="minorBidi"/>
      <w:sz w:val="24"/>
      <w:szCs w:val="24"/>
      <w:lang w:val="en-US" w:eastAsia="en-US"/>
    </w:rPr>
  </w:style>
  <w:style w:type="paragraph" w:styleId="Ttulo8">
    <w:name w:val="heading 8"/>
    <w:basedOn w:val="Normal"/>
    <w:next w:val="Normal"/>
    <w:link w:val="Ttulo8Char"/>
    <w:uiPriority w:val="9"/>
    <w:semiHidden/>
    <w:unhideWhenUsed/>
    <w:qFormat/>
    <w:locked/>
    <w:rsid w:val="008E66DE"/>
    <w:pPr>
      <w:tabs>
        <w:tab w:val="num" w:pos="5760"/>
      </w:tabs>
      <w:spacing w:before="240" w:after="60"/>
      <w:ind w:left="5760" w:hanging="720"/>
      <w:outlineLvl w:val="7"/>
    </w:pPr>
    <w:rPr>
      <w:rFonts w:asciiTheme="minorHAnsi" w:eastAsiaTheme="minorEastAsia" w:hAnsiTheme="minorHAnsi" w:cstheme="minorBidi"/>
      <w:i/>
      <w:iCs/>
      <w:sz w:val="24"/>
      <w:szCs w:val="24"/>
      <w:lang w:val="en-US" w:eastAsia="en-US"/>
    </w:rPr>
  </w:style>
  <w:style w:type="paragraph" w:styleId="Ttulo9">
    <w:name w:val="heading 9"/>
    <w:basedOn w:val="Normal"/>
    <w:next w:val="Normal"/>
    <w:link w:val="Ttulo9Char"/>
    <w:uiPriority w:val="9"/>
    <w:qFormat/>
    <w:locked/>
    <w:rsid w:val="002D4A08"/>
    <w:pPr>
      <w:spacing w:before="240" w:after="60"/>
      <w:outlineLvl w:val="8"/>
    </w:pPr>
    <w:rPr>
      <w:rFonts w:ascii="Cambria" w:hAnsi="Cambria" w:cs="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locked/>
    <w:rsid w:val="003E4C28"/>
    <w:rPr>
      <w:rFonts w:ascii="Cambria" w:hAnsi="Cambria" w:cs="Cambria"/>
      <w:b/>
      <w:bCs/>
      <w:kern w:val="32"/>
      <w:sz w:val="32"/>
      <w:szCs w:val="32"/>
    </w:rPr>
  </w:style>
  <w:style w:type="character" w:customStyle="1" w:styleId="Ttulo2Char">
    <w:name w:val="Título 2 Char"/>
    <w:basedOn w:val="Fontepargpadro"/>
    <w:link w:val="Ttulo2"/>
    <w:uiPriority w:val="9"/>
    <w:semiHidden/>
    <w:locked/>
    <w:rsid w:val="003E4C28"/>
    <w:rPr>
      <w:rFonts w:ascii="Cambria" w:hAnsi="Cambria" w:cs="Cambria"/>
      <w:b/>
      <w:bCs/>
      <w:i/>
      <w:iCs/>
      <w:sz w:val="28"/>
      <w:szCs w:val="28"/>
    </w:rPr>
  </w:style>
  <w:style w:type="character" w:customStyle="1" w:styleId="Ttulo3Char">
    <w:name w:val="Título 3 Char"/>
    <w:basedOn w:val="Fontepargpadro"/>
    <w:link w:val="Ttulo3"/>
    <w:uiPriority w:val="9"/>
    <w:semiHidden/>
    <w:locked/>
    <w:rsid w:val="003E4C28"/>
    <w:rPr>
      <w:rFonts w:ascii="Cambria" w:hAnsi="Cambria" w:cs="Cambria"/>
      <w:b/>
      <w:bCs/>
      <w:sz w:val="26"/>
      <w:szCs w:val="26"/>
    </w:rPr>
  </w:style>
  <w:style w:type="character" w:customStyle="1" w:styleId="Ttulo9Char">
    <w:name w:val="Título 9 Char"/>
    <w:basedOn w:val="Fontepargpadro"/>
    <w:link w:val="Ttulo9"/>
    <w:uiPriority w:val="9"/>
    <w:semiHidden/>
    <w:locked/>
    <w:rsid w:val="002D4A08"/>
    <w:rPr>
      <w:rFonts w:ascii="Cambria" w:hAnsi="Cambria" w:cs="Cambria"/>
      <w:sz w:val="22"/>
      <w:szCs w:val="22"/>
    </w:rPr>
  </w:style>
  <w:style w:type="paragraph" w:styleId="Cabealho">
    <w:name w:val="header"/>
    <w:basedOn w:val="Normal"/>
    <w:link w:val="CabealhoChar"/>
    <w:rsid w:val="00D15344"/>
    <w:pPr>
      <w:tabs>
        <w:tab w:val="center" w:pos="4320"/>
        <w:tab w:val="right" w:pos="8640"/>
      </w:tabs>
    </w:pPr>
  </w:style>
  <w:style w:type="character" w:customStyle="1" w:styleId="CabealhoChar">
    <w:name w:val="Cabeçalho Char"/>
    <w:basedOn w:val="Fontepargpadro"/>
    <w:link w:val="Cabealho"/>
    <w:uiPriority w:val="99"/>
    <w:locked/>
    <w:rsid w:val="003E4C28"/>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basedOn w:val="Fontepargpadro"/>
    <w:link w:val="Rodap"/>
    <w:uiPriority w:val="99"/>
    <w:semiHidden/>
    <w:locked/>
    <w:rsid w:val="003E4C28"/>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basedOn w:val="Fontepargpadro"/>
    <w:link w:val="Corpodetexto"/>
    <w:uiPriority w:val="99"/>
    <w:semiHidden/>
    <w:locked/>
    <w:rsid w:val="003E4C28"/>
    <w:rPr>
      <w:sz w:val="20"/>
      <w:szCs w:val="20"/>
    </w:rPr>
  </w:style>
  <w:style w:type="character" w:styleId="Hyperlink">
    <w:name w:val="Hyperlink"/>
    <w:basedOn w:val="Fontepargpadro"/>
    <w:uiPriority w:val="99"/>
    <w:rsid w:val="00D15344"/>
    <w:rPr>
      <w:color w:val="0000FF"/>
      <w:u w:val="single"/>
    </w:rPr>
  </w:style>
  <w:style w:type="character" w:styleId="HiperlinkVisitado">
    <w:name w:val="FollowedHyperlink"/>
    <w:basedOn w:val="Fontepargpadro"/>
    <w:uiPriority w:val="99"/>
    <w:rsid w:val="00D15344"/>
    <w:rPr>
      <w:color w:val="800080"/>
      <w:u w:val="single"/>
    </w:rPr>
  </w:style>
  <w:style w:type="paragraph" w:styleId="Textodebalo">
    <w:name w:val="Balloon Text"/>
    <w:basedOn w:val="Normal"/>
    <w:link w:val="TextodebaloChar"/>
    <w:uiPriority w:val="99"/>
    <w:semiHidden/>
    <w:rsid w:val="00D15344"/>
    <w:rPr>
      <w:sz w:val="2"/>
      <w:szCs w:val="2"/>
    </w:rPr>
  </w:style>
  <w:style w:type="character" w:customStyle="1" w:styleId="TextodebaloChar">
    <w:name w:val="Texto de balão Char"/>
    <w:basedOn w:val="Fontepargpadro"/>
    <w:link w:val="Textodebalo"/>
    <w:uiPriority w:val="99"/>
    <w:semiHidden/>
    <w:locked/>
    <w:rsid w:val="003E4C28"/>
    <w:rPr>
      <w:sz w:val="2"/>
      <w:szCs w:val="2"/>
    </w:rPr>
  </w:style>
  <w:style w:type="paragraph" w:styleId="Corpodetexto2">
    <w:name w:val="Body Text 2"/>
    <w:basedOn w:val="Normal"/>
    <w:link w:val="Corpodetexto2Char"/>
    <w:uiPriority w:val="99"/>
    <w:rsid w:val="00D15344"/>
  </w:style>
  <w:style w:type="character" w:customStyle="1" w:styleId="Corpodetexto2Char">
    <w:name w:val="Corpo de texto 2 Char"/>
    <w:basedOn w:val="Fontepargpadro"/>
    <w:link w:val="Corpodetexto2"/>
    <w:uiPriority w:val="99"/>
    <w:semiHidden/>
    <w:locked/>
    <w:rsid w:val="003E4C28"/>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basedOn w:val="Fontepargpadro"/>
    <w:link w:val="Corpodetexto3"/>
    <w:uiPriority w:val="99"/>
    <w:semiHidden/>
    <w:locked/>
    <w:rsid w:val="003E4C28"/>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basedOn w:val="Fontepargpadro"/>
    <w:link w:val="Recuodecorpodetexto"/>
    <w:uiPriority w:val="99"/>
    <w:semiHidden/>
    <w:locked/>
    <w:rsid w:val="003E4C28"/>
    <w:rPr>
      <w:sz w:val="20"/>
      <w:szCs w:val="20"/>
    </w:rPr>
  </w:style>
  <w:style w:type="table" w:styleId="Tabelacomgrade">
    <w:name w:val="Table Grid"/>
    <w:basedOn w:val="Tabelanormal"/>
    <w:uiPriority w:val="99"/>
    <w:rsid w:val="009F072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rsid w:val="00995734"/>
    <w:pPr>
      <w:ind w:left="720"/>
    </w:pPr>
  </w:style>
  <w:style w:type="paragraph" w:styleId="PargrafodaLista">
    <w:name w:val="List Paragraph"/>
    <w:basedOn w:val="Normal"/>
    <w:uiPriority w:val="99"/>
    <w:qFormat/>
    <w:rsid w:val="0009270B"/>
    <w:pPr>
      <w:ind w:left="720"/>
    </w:pPr>
  </w:style>
  <w:style w:type="paragraph" w:styleId="NormalWeb">
    <w:name w:val="Normal (Web)"/>
    <w:basedOn w:val="Normal"/>
    <w:uiPriority w:val="99"/>
    <w:semiHidden/>
    <w:rsid w:val="007D62CC"/>
    <w:pPr>
      <w:spacing w:before="100" w:beforeAutospacing="1" w:after="100" w:afterAutospacing="1"/>
    </w:pPr>
    <w:rPr>
      <w:sz w:val="24"/>
      <w:szCs w:val="24"/>
    </w:rPr>
  </w:style>
  <w:style w:type="character" w:styleId="Forte">
    <w:name w:val="Strong"/>
    <w:basedOn w:val="Fontepargpadro"/>
    <w:uiPriority w:val="99"/>
    <w:qFormat/>
    <w:locked/>
    <w:rsid w:val="00CC2DA9"/>
    <w:rPr>
      <w:b/>
      <w:bCs/>
    </w:rPr>
  </w:style>
  <w:style w:type="character" w:styleId="nfase">
    <w:name w:val="Emphasis"/>
    <w:basedOn w:val="Fontepargpadro"/>
    <w:qFormat/>
    <w:locked/>
    <w:rsid w:val="00CC2DA9"/>
    <w:rPr>
      <w:i/>
      <w:iCs/>
    </w:rPr>
  </w:style>
  <w:style w:type="paragraph" w:styleId="Subttulo">
    <w:name w:val="Subtitle"/>
    <w:basedOn w:val="Normal"/>
    <w:next w:val="Normal"/>
    <w:link w:val="SubttuloChar"/>
    <w:uiPriority w:val="99"/>
    <w:qFormat/>
    <w:locked/>
    <w:rsid w:val="00CC2DA9"/>
    <w:pPr>
      <w:numPr>
        <w:ilvl w:val="1"/>
      </w:numPr>
      <w:spacing w:after="160"/>
    </w:pPr>
    <w:rPr>
      <w:rFonts w:ascii="Calibri" w:hAnsi="Calibri" w:cs="Calibri"/>
      <w:color w:val="5A5A5A"/>
      <w:spacing w:val="15"/>
      <w:sz w:val="22"/>
      <w:szCs w:val="22"/>
    </w:rPr>
  </w:style>
  <w:style w:type="character" w:customStyle="1" w:styleId="SubttuloChar">
    <w:name w:val="Subtítulo Char"/>
    <w:basedOn w:val="Fontepargpadro"/>
    <w:link w:val="Subttulo"/>
    <w:uiPriority w:val="99"/>
    <w:locked/>
    <w:rsid w:val="00CC2DA9"/>
    <w:rPr>
      <w:rFonts w:ascii="Calibri" w:hAnsi="Calibri" w:cs="Calibri"/>
      <w:color w:val="5A5A5A"/>
      <w:spacing w:val="15"/>
      <w:sz w:val="22"/>
      <w:szCs w:val="22"/>
    </w:rPr>
  </w:style>
  <w:style w:type="character" w:customStyle="1" w:styleId="Ttulo4Char">
    <w:name w:val="Título 4 Char"/>
    <w:basedOn w:val="Fontepargpadro"/>
    <w:link w:val="Ttulo4"/>
    <w:uiPriority w:val="9"/>
    <w:semiHidden/>
    <w:rsid w:val="008E66DE"/>
    <w:rPr>
      <w:rFonts w:asciiTheme="minorHAnsi" w:eastAsiaTheme="minorEastAsia" w:hAnsiTheme="minorHAnsi" w:cstheme="minorBidi"/>
      <w:b/>
      <w:bCs/>
      <w:sz w:val="28"/>
      <w:szCs w:val="28"/>
      <w:lang w:val="en-US" w:eastAsia="en-US"/>
    </w:rPr>
  </w:style>
  <w:style w:type="character" w:customStyle="1" w:styleId="Ttulo5Char">
    <w:name w:val="Título 5 Char"/>
    <w:basedOn w:val="Fontepargpadro"/>
    <w:link w:val="Ttulo5"/>
    <w:uiPriority w:val="9"/>
    <w:semiHidden/>
    <w:rsid w:val="008E66DE"/>
    <w:rPr>
      <w:rFonts w:asciiTheme="minorHAnsi" w:eastAsiaTheme="minorEastAsia" w:hAnsiTheme="minorHAnsi" w:cstheme="minorBidi"/>
      <w:b/>
      <w:bCs/>
      <w:i/>
      <w:iCs/>
      <w:sz w:val="26"/>
      <w:szCs w:val="26"/>
      <w:lang w:val="en-US" w:eastAsia="en-US"/>
    </w:rPr>
  </w:style>
  <w:style w:type="character" w:customStyle="1" w:styleId="Ttulo6Char">
    <w:name w:val="Título 6 Char"/>
    <w:basedOn w:val="Fontepargpadro"/>
    <w:link w:val="Ttulo6"/>
    <w:rsid w:val="008E66DE"/>
    <w:rPr>
      <w:b/>
      <w:bCs/>
      <w:lang w:val="en-US" w:eastAsia="en-US"/>
    </w:rPr>
  </w:style>
  <w:style w:type="character" w:customStyle="1" w:styleId="Ttulo7Char">
    <w:name w:val="Título 7 Char"/>
    <w:basedOn w:val="Fontepargpadro"/>
    <w:link w:val="Ttulo7"/>
    <w:uiPriority w:val="9"/>
    <w:semiHidden/>
    <w:rsid w:val="008E66DE"/>
    <w:rPr>
      <w:rFonts w:asciiTheme="minorHAnsi" w:eastAsiaTheme="minorEastAsia" w:hAnsiTheme="minorHAnsi" w:cstheme="minorBidi"/>
      <w:sz w:val="24"/>
      <w:szCs w:val="24"/>
      <w:lang w:val="en-US" w:eastAsia="en-US"/>
    </w:rPr>
  </w:style>
  <w:style w:type="character" w:customStyle="1" w:styleId="Ttulo8Char">
    <w:name w:val="Título 8 Char"/>
    <w:basedOn w:val="Fontepargpadro"/>
    <w:link w:val="Ttulo8"/>
    <w:uiPriority w:val="9"/>
    <w:semiHidden/>
    <w:rsid w:val="008E66DE"/>
    <w:rPr>
      <w:rFonts w:asciiTheme="minorHAnsi" w:eastAsiaTheme="minorEastAsia" w:hAnsiTheme="minorHAnsi" w:cstheme="minorBidi"/>
      <w:i/>
      <w:i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793859">
      <w:bodyDiv w:val="1"/>
      <w:marLeft w:val="0"/>
      <w:marRight w:val="0"/>
      <w:marTop w:val="0"/>
      <w:marBottom w:val="0"/>
      <w:divBdr>
        <w:top w:val="none" w:sz="0" w:space="0" w:color="auto"/>
        <w:left w:val="none" w:sz="0" w:space="0" w:color="auto"/>
        <w:bottom w:val="none" w:sz="0" w:space="0" w:color="auto"/>
        <w:right w:val="none" w:sz="0" w:space="0" w:color="auto"/>
      </w:divBdr>
    </w:div>
    <w:div w:id="1958414836">
      <w:marLeft w:val="0"/>
      <w:marRight w:val="0"/>
      <w:marTop w:val="0"/>
      <w:marBottom w:val="0"/>
      <w:divBdr>
        <w:top w:val="none" w:sz="0" w:space="0" w:color="auto"/>
        <w:left w:val="none" w:sz="0" w:space="0" w:color="auto"/>
        <w:bottom w:val="none" w:sz="0" w:space="0" w:color="auto"/>
        <w:right w:val="none" w:sz="0" w:space="0" w:color="auto"/>
      </w:divBdr>
    </w:div>
    <w:div w:id="1958414837">
      <w:marLeft w:val="0"/>
      <w:marRight w:val="0"/>
      <w:marTop w:val="0"/>
      <w:marBottom w:val="0"/>
      <w:divBdr>
        <w:top w:val="none" w:sz="0" w:space="0" w:color="auto"/>
        <w:left w:val="none" w:sz="0" w:space="0" w:color="auto"/>
        <w:bottom w:val="none" w:sz="0" w:space="0" w:color="auto"/>
        <w:right w:val="none" w:sz="0" w:space="0" w:color="auto"/>
      </w:divBdr>
    </w:div>
    <w:div w:id="1958414838">
      <w:marLeft w:val="0"/>
      <w:marRight w:val="0"/>
      <w:marTop w:val="0"/>
      <w:marBottom w:val="0"/>
      <w:divBdr>
        <w:top w:val="none" w:sz="0" w:space="0" w:color="auto"/>
        <w:left w:val="none" w:sz="0" w:space="0" w:color="auto"/>
        <w:bottom w:val="none" w:sz="0" w:space="0" w:color="auto"/>
        <w:right w:val="none" w:sz="0" w:space="0" w:color="auto"/>
      </w:divBdr>
    </w:div>
    <w:div w:id="1958414839">
      <w:marLeft w:val="0"/>
      <w:marRight w:val="0"/>
      <w:marTop w:val="0"/>
      <w:marBottom w:val="0"/>
      <w:divBdr>
        <w:top w:val="none" w:sz="0" w:space="0" w:color="auto"/>
        <w:left w:val="none" w:sz="0" w:space="0" w:color="auto"/>
        <w:bottom w:val="none" w:sz="0" w:space="0" w:color="auto"/>
        <w:right w:val="none" w:sz="0" w:space="0" w:color="auto"/>
      </w:divBdr>
    </w:div>
    <w:div w:id="1958414840">
      <w:marLeft w:val="0"/>
      <w:marRight w:val="0"/>
      <w:marTop w:val="0"/>
      <w:marBottom w:val="0"/>
      <w:divBdr>
        <w:top w:val="none" w:sz="0" w:space="0" w:color="auto"/>
        <w:left w:val="none" w:sz="0" w:space="0" w:color="auto"/>
        <w:bottom w:val="none" w:sz="0" w:space="0" w:color="auto"/>
        <w:right w:val="none" w:sz="0" w:space="0" w:color="auto"/>
      </w:divBdr>
    </w:div>
    <w:div w:id="1958414841">
      <w:marLeft w:val="0"/>
      <w:marRight w:val="0"/>
      <w:marTop w:val="0"/>
      <w:marBottom w:val="0"/>
      <w:divBdr>
        <w:top w:val="none" w:sz="0" w:space="0" w:color="auto"/>
        <w:left w:val="none" w:sz="0" w:space="0" w:color="auto"/>
        <w:bottom w:val="none" w:sz="0" w:space="0" w:color="auto"/>
        <w:right w:val="none" w:sz="0" w:space="0" w:color="auto"/>
      </w:divBdr>
    </w:div>
    <w:div w:id="1958414842">
      <w:marLeft w:val="0"/>
      <w:marRight w:val="0"/>
      <w:marTop w:val="0"/>
      <w:marBottom w:val="0"/>
      <w:divBdr>
        <w:top w:val="none" w:sz="0" w:space="0" w:color="auto"/>
        <w:left w:val="none" w:sz="0" w:space="0" w:color="auto"/>
        <w:bottom w:val="none" w:sz="0" w:space="0" w:color="auto"/>
        <w:right w:val="none" w:sz="0" w:space="0" w:color="auto"/>
      </w:divBdr>
    </w:div>
    <w:div w:id="1958414843">
      <w:marLeft w:val="0"/>
      <w:marRight w:val="0"/>
      <w:marTop w:val="0"/>
      <w:marBottom w:val="0"/>
      <w:divBdr>
        <w:top w:val="none" w:sz="0" w:space="0" w:color="auto"/>
        <w:left w:val="none" w:sz="0" w:space="0" w:color="auto"/>
        <w:bottom w:val="none" w:sz="0" w:space="0" w:color="auto"/>
        <w:right w:val="none" w:sz="0" w:space="0" w:color="auto"/>
      </w:divBdr>
    </w:div>
    <w:div w:id="1958414844">
      <w:marLeft w:val="0"/>
      <w:marRight w:val="0"/>
      <w:marTop w:val="0"/>
      <w:marBottom w:val="0"/>
      <w:divBdr>
        <w:top w:val="none" w:sz="0" w:space="0" w:color="auto"/>
        <w:left w:val="none" w:sz="0" w:space="0" w:color="auto"/>
        <w:bottom w:val="none" w:sz="0" w:space="0" w:color="auto"/>
        <w:right w:val="none" w:sz="0" w:space="0" w:color="auto"/>
      </w:divBdr>
    </w:div>
    <w:div w:id="1958414845">
      <w:marLeft w:val="0"/>
      <w:marRight w:val="0"/>
      <w:marTop w:val="0"/>
      <w:marBottom w:val="0"/>
      <w:divBdr>
        <w:top w:val="none" w:sz="0" w:space="0" w:color="auto"/>
        <w:left w:val="none" w:sz="0" w:space="0" w:color="auto"/>
        <w:bottom w:val="none" w:sz="0" w:space="0" w:color="auto"/>
        <w:right w:val="none" w:sz="0" w:space="0" w:color="auto"/>
      </w:divBdr>
    </w:div>
    <w:div w:id="1958414846">
      <w:marLeft w:val="0"/>
      <w:marRight w:val="0"/>
      <w:marTop w:val="0"/>
      <w:marBottom w:val="0"/>
      <w:divBdr>
        <w:top w:val="none" w:sz="0" w:space="0" w:color="auto"/>
        <w:left w:val="none" w:sz="0" w:space="0" w:color="auto"/>
        <w:bottom w:val="none" w:sz="0" w:space="0" w:color="auto"/>
        <w:right w:val="none" w:sz="0" w:space="0" w:color="auto"/>
      </w:divBdr>
    </w:div>
    <w:div w:id="1958414847">
      <w:marLeft w:val="0"/>
      <w:marRight w:val="0"/>
      <w:marTop w:val="0"/>
      <w:marBottom w:val="0"/>
      <w:divBdr>
        <w:top w:val="none" w:sz="0" w:space="0" w:color="auto"/>
        <w:left w:val="none" w:sz="0" w:space="0" w:color="auto"/>
        <w:bottom w:val="none" w:sz="0" w:space="0" w:color="auto"/>
        <w:right w:val="none" w:sz="0" w:space="0" w:color="auto"/>
      </w:divBdr>
    </w:div>
    <w:div w:id="1958414848">
      <w:marLeft w:val="0"/>
      <w:marRight w:val="0"/>
      <w:marTop w:val="0"/>
      <w:marBottom w:val="0"/>
      <w:divBdr>
        <w:top w:val="none" w:sz="0" w:space="0" w:color="auto"/>
        <w:left w:val="none" w:sz="0" w:space="0" w:color="auto"/>
        <w:bottom w:val="none" w:sz="0" w:space="0" w:color="auto"/>
        <w:right w:val="none" w:sz="0" w:space="0" w:color="auto"/>
      </w:divBdr>
    </w:div>
    <w:div w:id="1958414849">
      <w:marLeft w:val="0"/>
      <w:marRight w:val="0"/>
      <w:marTop w:val="0"/>
      <w:marBottom w:val="0"/>
      <w:divBdr>
        <w:top w:val="none" w:sz="0" w:space="0" w:color="auto"/>
        <w:left w:val="none" w:sz="0" w:space="0" w:color="auto"/>
        <w:bottom w:val="none" w:sz="0" w:space="0" w:color="auto"/>
        <w:right w:val="none" w:sz="0" w:space="0" w:color="auto"/>
      </w:divBdr>
    </w:div>
    <w:div w:id="1958414850">
      <w:marLeft w:val="0"/>
      <w:marRight w:val="0"/>
      <w:marTop w:val="0"/>
      <w:marBottom w:val="0"/>
      <w:divBdr>
        <w:top w:val="none" w:sz="0" w:space="0" w:color="auto"/>
        <w:left w:val="none" w:sz="0" w:space="0" w:color="auto"/>
        <w:bottom w:val="none" w:sz="0" w:space="0" w:color="auto"/>
        <w:right w:val="none" w:sz="0" w:space="0" w:color="auto"/>
      </w:divBdr>
    </w:div>
    <w:div w:id="1958414851">
      <w:marLeft w:val="0"/>
      <w:marRight w:val="0"/>
      <w:marTop w:val="0"/>
      <w:marBottom w:val="0"/>
      <w:divBdr>
        <w:top w:val="none" w:sz="0" w:space="0" w:color="auto"/>
        <w:left w:val="none" w:sz="0" w:space="0" w:color="auto"/>
        <w:bottom w:val="none" w:sz="0" w:space="0" w:color="auto"/>
        <w:right w:val="none" w:sz="0" w:space="0" w:color="auto"/>
      </w:divBdr>
    </w:div>
    <w:div w:id="1958414852">
      <w:marLeft w:val="0"/>
      <w:marRight w:val="0"/>
      <w:marTop w:val="0"/>
      <w:marBottom w:val="0"/>
      <w:divBdr>
        <w:top w:val="none" w:sz="0" w:space="0" w:color="auto"/>
        <w:left w:val="none" w:sz="0" w:space="0" w:color="auto"/>
        <w:bottom w:val="none" w:sz="0" w:space="0" w:color="auto"/>
        <w:right w:val="none" w:sz="0" w:space="0" w:color="auto"/>
      </w:divBdr>
    </w:div>
    <w:div w:id="1958414853">
      <w:marLeft w:val="0"/>
      <w:marRight w:val="0"/>
      <w:marTop w:val="0"/>
      <w:marBottom w:val="0"/>
      <w:divBdr>
        <w:top w:val="none" w:sz="0" w:space="0" w:color="auto"/>
        <w:left w:val="none" w:sz="0" w:space="0" w:color="auto"/>
        <w:bottom w:val="none" w:sz="0" w:space="0" w:color="auto"/>
        <w:right w:val="none" w:sz="0" w:space="0" w:color="auto"/>
      </w:divBdr>
    </w:div>
    <w:div w:id="1958414861">
      <w:marLeft w:val="0"/>
      <w:marRight w:val="0"/>
      <w:marTop w:val="0"/>
      <w:marBottom w:val="0"/>
      <w:divBdr>
        <w:top w:val="none" w:sz="0" w:space="0" w:color="auto"/>
        <w:left w:val="none" w:sz="0" w:space="0" w:color="auto"/>
        <w:bottom w:val="none" w:sz="0" w:space="0" w:color="auto"/>
        <w:right w:val="none" w:sz="0" w:space="0" w:color="auto"/>
      </w:divBdr>
      <w:divsChild>
        <w:div w:id="1958414857">
          <w:marLeft w:val="-5820"/>
          <w:marRight w:val="0"/>
          <w:marTop w:val="0"/>
          <w:marBottom w:val="0"/>
          <w:divBdr>
            <w:top w:val="none" w:sz="0" w:space="0" w:color="auto"/>
            <w:left w:val="none" w:sz="0" w:space="0" w:color="auto"/>
            <w:bottom w:val="none" w:sz="0" w:space="0" w:color="auto"/>
            <w:right w:val="none" w:sz="0" w:space="0" w:color="auto"/>
          </w:divBdr>
          <w:divsChild>
            <w:div w:id="1958414854">
              <w:marLeft w:val="0"/>
              <w:marRight w:val="0"/>
              <w:marTop w:val="0"/>
              <w:marBottom w:val="0"/>
              <w:divBdr>
                <w:top w:val="none" w:sz="0" w:space="0" w:color="auto"/>
                <w:left w:val="none" w:sz="0" w:space="0" w:color="auto"/>
                <w:bottom w:val="none" w:sz="0" w:space="0" w:color="auto"/>
                <w:right w:val="none" w:sz="0" w:space="0" w:color="auto"/>
              </w:divBdr>
              <w:divsChild>
                <w:div w:id="1958414859">
                  <w:marLeft w:val="0"/>
                  <w:marRight w:val="0"/>
                  <w:marTop w:val="0"/>
                  <w:marBottom w:val="0"/>
                  <w:divBdr>
                    <w:top w:val="none" w:sz="0" w:space="0" w:color="auto"/>
                    <w:left w:val="none" w:sz="0" w:space="0" w:color="auto"/>
                    <w:bottom w:val="none" w:sz="0" w:space="0" w:color="auto"/>
                    <w:right w:val="none" w:sz="0" w:space="0" w:color="auto"/>
                  </w:divBdr>
                  <w:divsChild>
                    <w:div w:id="1958414856">
                      <w:marLeft w:val="225"/>
                      <w:marRight w:val="0"/>
                      <w:marTop w:val="525"/>
                      <w:marBottom w:val="0"/>
                      <w:divBdr>
                        <w:top w:val="none" w:sz="0" w:space="0" w:color="auto"/>
                        <w:left w:val="none" w:sz="0" w:space="0" w:color="auto"/>
                        <w:bottom w:val="none" w:sz="0" w:space="0" w:color="auto"/>
                        <w:right w:val="none" w:sz="0" w:space="0" w:color="auto"/>
                      </w:divBdr>
                      <w:divsChild>
                        <w:div w:id="1958414855">
                          <w:marLeft w:val="0"/>
                          <w:marRight w:val="0"/>
                          <w:marTop w:val="0"/>
                          <w:marBottom w:val="0"/>
                          <w:divBdr>
                            <w:top w:val="none" w:sz="0" w:space="0" w:color="auto"/>
                            <w:left w:val="none" w:sz="0" w:space="0" w:color="auto"/>
                            <w:bottom w:val="none" w:sz="0" w:space="0" w:color="auto"/>
                            <w:right w:val="none" w:sz="0" w:space="0" w:color="auto"/>
                          </w:divBdr>
                          <w:divsChild>
                            <w:div w:id="1958414858">
                              <w:marLeft w:val="0"/>
                              <w:marRight w:val="0"/>
                              <w:marTop w:val="0"/>
                              <w:marBottom w:val="0"/>
                              <w:divBdr>
                                <w:top w:val="none" w:sz="0" w:space="0" w:color="auto"/>
                                <w:left w:val="none" w:sz="0" w:space="0" w:color="auto"/>
                                <w:bottom w:val="none" w:sz="0" w:space="0" w:color="auto"/>
                                <w:right w:val="none" w:sz="0" w:space="0" w:color="auto"/>
                              </w:divBdr>
                              <w:divsChild>
                                <w:div w:id="1958414860">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em@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673</Words>
  <Characters>3970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OFÍCIO N</vt:lpstr>
      <vt:lpstr>OFÍCIO N</vt:lpstr>
    </vt:vector>
  </TitlesOfParts>
  <Company>INMETRO-MS</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2023-11-24T15:46:00Z</cp:lastPrinted>
  <dcterms:created xsi:type="dcterms:W3CDTF">2024-06-10T14:51:00Z</dcterms:created>
  <dcterms:modified xsi:type="dcterms:W3CDTF">2024-06-10T14:51:00Z</dcterms:modified>
</cp:coreProperties>
</file>