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1984EA76" w:rsidR="00324E76" w:rsidRPr="00324E76" w:rsidRDefault="00324E76" w:rsidP="00324E76">
      <w:pPr>
        <w:jc w:val="both"/>
        <w:rPr>
          <w:b/>
          <w:bCs/>
          <w:sz w:val="24"/>
          <w:szCs w:val="24"/>
        </w:rPr>
      </w:pPr>
      <w:r w:rsidRPr="00324E76">
        <w:rPr>
          <w:b/>
          <w:bCs/>
          <w:sz w:val="24"/>
          <w:szCs w:val="24"/>
        </w:rPr>
        <w:t xml:space="preserve">CONTRATO N° </w:t>
      </w:r>
      <w:r w:rsidR="008B7E23">
        <w:rPr>
          <w:b/>
          <w:bCs/>
          <w:sz w:val="24"/>
          <w:szCs w:val="24"/>
        </w:rPr>
        <w:t>20</w:t>
      </w:r>
      <w:r w:rsidRPr="00324E76">
        <w:rPr>
          <w:b/>
          <w:bCs/>
          <w:sz w:val="24"/>
          <w:szCs w:val="24"/>
        </w:rPr>
        <w:t>/202</w:t>
      </w:r>
      <w:r w:rsidR="00746388">
        <w:rPr>
          <w:b/>
          <w:bCs/>
          <w:sz w:val="24"/>
          <w:szCs w:val="24"/>
        </w:rPr>
        <w:t>4</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1CE6D61E"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8B7E23">
        <w:rPr>
          <w:b/>
          <w:sz w:val="24"/>
          <w:szCs w:val="24"/>
        </w:rPr>
        <w:t>83044934</w:t>
      </w:r>
      <w:r w:rsidR="00505A52">
        <w:rPr>
          <w:b/>
          <w:sz w:val="24"/>
          <w:szCs w:val="24"/>
        </w:rPr>
        <w:t>/202</w:t>
      </w:r>
      <w:r w:rsidR="008B7E23">
        <w:rPr>
          <w:b/>
          <w:sz w:val="24"/>
          <w:szCs w:val="24"/>
        </w:rPr>
        <w:t>4</w:t>
      </w:r>
      <w:r w:rsidRPr="004D6330">
        <w:rPr>
          <w:b/>
          <w:sz w:val="24"/>
          <w:szCs w:val="24"/>
        </w:rPr>
        <w:t xml:space="preserve">, </w:t>
      </w:r>
      <w:r w:rsidRPr="004D6330">
        <w:rPr>
          <w:b/>
          <w:color w:val="000000"/>
          <w:sz w:val="24"/>
          <w:szCs w:val="24"/>
          <w:lang w:eastAsia="en-US"/>
        </w:rPr>
        <w:t xml:space="preserve">PARA A </w:t>
      </w:r>
      <w:r w:rsidR="00505A52" w:rsidRPr="00505A52">
        <w:rPr>
          <w:b/>
          <w:color w:val="000000"/>
          <w:sz w:val="24"/>
          <w:szCs w:val="24"/>
          <w:lang w:eastAsia="en-US"/>
        </w:rPr>
        <w:t>CONTRATAÇÃO DE LABORATÓRIO ACREDITADO PELA CGCRE/INMETRO, PERTENCENTES A REDE BRASILEIRA DE CALIBRAÇÃO (RBC), PARA PRESTAÇÃO DE SERVIÇOS CONTINUADOS DE CALIBRAÇÃO DE INSTRUMENTOS DE MEDIÇÃO, CONFORME ESPECIFICAÇÕES E QUANTITATIVOS CONSTANTES EM TERMO DE REFERÊNCIA.,</w:t>
      </w:r>
      <w:r w:rsidR="00505A52" w:rsidRPr="00505A52">
        <w:rPr>
          <w:b/>
          <w:sz w:val="24"/>
          <w:szCs w:val="24"/>
        </w:rPr>
        <w:t xml:space="preserve"> </w:t>
      </w:r>
      <w:r w:rsidR="00505A52" w:rsidRPr="00505A52">
        <w:rPr>
          <w:b/>
          <w:color w:val="000000"/>
          <w:sz w:val="24"/>
          <w:szCs w:val="24"/>
          <w:lang w:eastAsia="en-US"/>
        </w:rPr>
        <w:t>PARA ATENDER A AGÊNCIA ESTADUAL DE METROLOGIA DE MATO GROSSO DO SUL – AEM/MS,</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13BA3F44"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w:t>
      </w:r>
      <w:r w:rsidR="00E30035" w:rsidRPr="004D6330">
        <w:rPr>
          <w:rFonts w:eastAsia="Arial"/>
          <w:sz w:val="24"/>
          <w:szCs w:val="24"/>
        </w:rPr>
        <w:lastRenderedPageBreak/>
        <w:t xml:space="preserve">decorrente </w:t>
      </w:r>
      <w:r w:rsidR="00E30035" w:rsidRPr="004D6330">
        <w:rPr>
          <w:rFonts w:eastAsia="Arial"/>
          <w:iCs/>
          <w:sz w:val="24"/>
          <w:szCs w:val="24"/>
        </w:rPr>
        <w:t xml:space="preserve">do Pregão Eletrônico n. </w:t>
      </w:r>
      <w:r w:rsidR="008B7E23">
        <w:rPr>
          <w:rFonts w:eastAsia="Arial"/>
          <w:iCs/>
          <w:sz w:val="24"/>
          <w:szCs w:val="24"/>
        </w:rPr>
        <w:t>90014</w:t>
      </w:r>
      <w:r w:rsidR="00E30035" w:rsidRPr="004D6330">
        <w:rPr>
          <w:rFonts w:eastAsia="Arial"/>
          <w:iCs/>
          <w:sz w:val="24"/>
          <w:szCs w:val="24"/>
        </w:rPr>
        <w:t>/202</w:t>
      </w:r>
      <w:r w:rsidR="00746388">
        <w:rPr>
          <w:rFonts w:eastAsia="Arial"/>
          <w:iCs/>
          <w:sz w:val="24"/>
          <w:szCs w:val="24"/>
        </w:rPr>
        <w:t>4</w:t>
      </w:r>
      <w:r w:rsidR="00E30035" w:rsidRPr="004D6330">
        <w:rPr>
          <w:rFonts w:eastAsia="Arial"/>
          <w:sz w:val="24"/>
          <w:szCs w:val="24"/>
        </w:rPr>
        <w:t>, mediante as cláusulas e condições a seguir enunciadas.</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53364720" w14:textId="428FDD3B" w:rsidR="00230002" w:rsidRPr="00505A52"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w:t>
      </w:r>
      <w:r w:rsidR="00505A52">
        <w:rPr>
          <w:rFonts w:ascii="Times New Roman" w:hAnsi="Times New Roman" w:cs="Times New Roman"/>
          <w:sz w:val="24"/>
          <w:szCs w:val="24"/>
        </w:rPr>
        <w:t>c</w:t>
      </w:r>
      <w:r w:rsidR="00505A52" w:rsidRPr="00505A52">
        <w:rPr>
          <w:rFonts w:ascii="Times New Roman" w:hAnsi="Times New Roman" w:cs="Times New Roman"/>
          <w:sz w:val="24"/>
          <w:szCs w:val="24"/>
          <w:lang w:eastAsia="en-US"/>
        </w:rPr>
        <w:t xml:space="preserve">ontratação de laboratório acreditado pela </w:t>
      </w:r>
      <w:proofErr w:type="spellStart"/>
      <w:r w:rsidR="00505A52" w:rsidRPr="00505A52">
        <w:rPr>
          <w:rFonts w:ascii="Times New Roman" w:hAnsi="Times New Roman" w:cs="Times New Roman"/>
          <w:sz w:val="24"/>
          <w:szCs w:val="24"/>
          <w:lang w:eastAsia="en-US"/>
        </w:rPr>
        <w:t>Cgcre</w:t>
      </w:r>
      <w:proofErr w:type="spellEnd"/>
      <w:r w:rsidR="00505A52" w:rsidRPr="00505A52">
        <w:rPr>
          <w:rFonts w:ascii="Times New Roman" w:hAnsi="Times New Roman" w:cs="Times New Roman"/>
          <w:sz w:val="24"/>
          <w:szCs w:val="24"/>
          <w:lang w:eastAsia="en-US"/>
        </w:rPr>
        <w:t xml:space="preserve">/INMETRO, pertencentes a Rede Brasileira de Calibração (RBC), para prestação de serviços continuados de calibração de instrumentos de medição, conforme especificações e quantitativos constantes </w:t>
      </w:r>
      <w:r w:rsidR="00505A52">
        <w:rPr>
          <w:rFonts w:ascii="Times New Roman" w:hAnsi="Times New Roman" w:cs="Times New Roman"/>
          <w:sz w:val="24"/>
          <w:szCs w:val="24"/>
          <w:lang w:eastAsia="en-US"/>
        </w:rPr>
        <w:t>no</w:t>
      </w:r>
      <w:r w:rsidR="00505A52" w:rsidRPr="00505A52">
        <w:rPr>
          <w:rFonts w:ascii="Times New Roman" w:hAnsi="Times New Roman" w:cs="Times New Roman"/>
          <w:sz w:val="24"/>
          <w:szCs w:val="24"/>
          <w:lang w:eastAsia="en-US"/>
        </w:rPr>
        <w:t xml:space="preserve"> Termo de Referência.,</w:t>
      </w:r>
      <w:r w:rsidR="00505A52" w:rsidRPr="00505A52">
        <w:rPr>
          <w:rFonts w:ascii="Times New Roman" w:hAnsi="Times New Roman" w:cs="Times New Roman"/>
          <w:sz w:val="24"/>
          <w:szCs w:val="24"/>
        </w:rPr>
        <w:t xml:space="preserve"> </w:t>
      </w:r>
      <w:r w:rsidR="00505A52" w:rsidRPr="00505A52">
        <w:rPr>
          <w:rFonts w:ascii="Times New Roman" w:hAnsi="Times New Roman" w:cs="Times New Roman"/>
          <w:sz w:val="24"/>
          <w:szCs w:val="24"/>
          <w:lang w:eastAsia="en-US"/>
        </w:rPr>
        <w:t>para atender a Agência Estadual de Metrologia de Mato Grosso do Sul – AEM/MS</w:t>
      </w:r>
      <w:r w:rsidR="00E30035" w:rsidRPr="00505A52">
        <w:rPr>
          <w:rFonts w:ascii="Times New Roman" w:hAnsi="Times New Roman" w:cs="Times New Roman"/>
          <w:sz w:val="24"/>
          <w:szCs w:val="24"/>
          <w:lang w:eastAsia="en-US"/>
        </w:rPr>
        <w:t xml:space="preserve">.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20905804"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w:t>
      </w:r>
      <w:r w:rsidR="00746388">
        <w:rPr>
          <w:rFonts w:ascii="Times New Roman" w:hAnsi="Times New Roman" w:cs="Times New Roman"/>
          <w:i w:val="0"/>
          <w:color w:val="auto"/>
          <w:sz w:val="24"/>
          <w:szCs w:val="24"/>
        </w:rPr>
        <w:t>de ___/__/___</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w:t>
      </w:r>
      <w:proofErr w:type="gramStart"/>
      <w:r w:rsidRPr="004D6330">
        <w:rPr>
          <w:rFonts w:ascii="Times New Roman" w:hAnsi="Times New Roman" w:cs="Times New Roman"/>
          <w:iCs/>
          <w:color w:val="auto"/>
          <w:sz w:val="24"/>
          <w:szCs w:val="24"/>
        </w:rPr>
        <w:t>interesse</w:t>
      </w:r>
      <w:proofErr w:type="gramEnd"/>
      <w:r w:rsidRPr="004D6330">
        <w:rPr>
          <w:rFonts w:ascii="Times New Roman" w:hAnsi="Times New Roman" w:cs="Times New Roman"/>
          <w:iCs/>
          <w:color w:val="auto"/>
          <w:sz w:val="24"/>
          <w:szCs w:val="24"/>
        </w:rPr>
        <w:t xml:space="preserv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36B7FE57"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w:t>
      </w:r>
      <w:r w:rsidR="00746388">
        <w:rPr>
          <w:rFonts w:ascii="Times New Roman" w:hAnsi="Times New Roman" w:cs="Times New Roman"/>
          <w:i w:val="0"/>
          <w:color w:val="auto"/>
          <w:sz w:val="24"/>
          <w:szCs w:val="24"/>
          <w:lang w:eastAsia="en-US"/>
        </w:rPr>
        <w:t xml:space="preserve">estimado </w:t>
      </w:r>
      <w:r w:rsidR="00230002" w:rsidRPr="00B2464D">
        <w:rPr>
          <w:rFonts w:ascii="Times New Roman" w:hAnsi="Times New Roman" w:cs="Times New Roman"/>
          <w:i w:val="0"/>
          <w:color w:val="auto"/>
          <w:sz w:val="24"/>
          <w:szCs w:val="24"/>
          <w:lang w:eastAsia="en-US"/>
        </w:rPr>
        <w:t xml:space="preserve">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w:t>
      </w:r>
      <w:proofErr w:type="gramStart"/>
      <w:r w:rsidR="00230002" w:rsidRPr="00B2464D">
        <w:rPr>
          <w:rFonts w:ascii="Times New Roman" w:hAnsi="Times New Roman" w:cs="Times New Roman"/>
          <w:i w:val="0"/>
          <w:color w:val="auto"/>
          <w:sz w:val="24"/>
          <w:szCs w:val="24"/>
          <w:lang w:eastAsia="en-US"/>
        </w:rPr>
        <w:t>(....</w:t>
      </w:r>
      <w:proofErr w:type="gramEnd"/>
      <w:r w:rsidR="00230002" w:rsidRPr="00B2464D">
        <w:rPr>
          <w:rFonts w:ascii="Times New Roman" w:hAnsi="Times New Roman" w:cs="Times New Roman"/>
          <w:i w:val="0"/>
          <w:color w:val="auto"/>
          <w:sz w:val="24"/>
          <w:szCs w:val="24"/>
          <w:lang w:eastAsia="en-US"/>
        </w:rPr>
        <w:t>.),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2" w:name="_Hlk132722410"/>
      <w:r w:rsidR="00230002" w:rsidRPr="004D6330">
        <w:rPr>
          <w:rFonts w:ascii="Times New Roman" w:hAnsi="Times New Roman" w:cs="Times New Roman"/>
          <w:sz w:val="24"/>
          <w:szCs w:val="24"/>
        </w:rPr>
        <w:t xml:space="preserve">independentemente de pedido do contratado, </w:t>
      </w:r>
      <w:bookmarkEnd w:id="2"/>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3" w:name="_Hlk114499841"/>
      <w:bookmarkEnd w:id="3"/>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Manter</w:t>
      </w:r>
      <w:proofErr w:type="gramEnd"/>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Alocar</w:t>
      </w:r>
      <w:proofErr w:type="gramEnd"/>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Reparar</w:t>
      </w:r>
      <w:proofErr w:type="gramEnd"/>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9.</w:t>
      </w:r>
      <w:r w:rsidR="00230002" w:rsidRPr="004D6330">
        <w:rPr>
          <w:rFonts w:ascii="Times New Roman" w:hAnsi="Times New Roman" w:cs="Times New Roman"/>
          <w:sz w:val="24"/>
          <w:szCs w:val="24"/>
        </w:rPr>
        <w:t>Responsabilizar</w:t>
      </w:r>
      <w:proofErr w:type="gramEnd"/>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11.</w:t>
      </w:r>
      <w:r w:rsidR="00230002" w:rsidRPr="004D6330">
        <w:rPr>
          <w:rFonts w:ascii="Times New Roman" w:hAnsi="Times New Roman" w:cs="Times New Roman"/>
          <w:sz w:val="24"/>
          <w:szCs w:val="24"/>
        </w:rPr>
        <w:t>Prestar</w:t>
      </w:r>
      <w:proofErr w:type="gramEnd"/>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12.</w:t>
      </w:r>
      <w:r w:rsidR="00230002" w:rsidRPr="004D6330">
        <w:rPr>
          <w:rFonts w:ascii="Times New Roman" w:hAnsi="Times New Roman" w:cs="Times New Roman"/>
          <w:sz w:val="24"/>
          <w:szCs w:val="24"/>
        </w:rPr>
        <w:t>Paralisar</w:t>
      </w:r>
      <w:proofErr w:type="gramEnd"/>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13.</w:t>
      </w:r>
      <w:r w:rsidR="00230002" w:rsidRPr="004D6330">
        <w:rPr>
          <w:rFonts w:ascii="Times New Roman" w:hAnsi="Times New Roman" w:cs="Times New Roman"/>
          <w:sz w:val="24"/>
          <w:szCs w:val="24"/>
        </w:rPr>
        <w:t>Promover</w:t>
      </w:r>
      <w:proofErr w:type="gramEnd"/>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14.</w:t>
      </w:r>
      <w:r w:rsidR="00230002" w:rsidRPr="004D6330">
        <w:rPr>
          <w:rFonts w:ascii="Times New Roman" w:hAnsi="Times New Roman" w:cs="Times New Roman"/>
          <w:sz w:val="24"/>
          <w:szCs w:val="24"/>
        </w:rPr>
        <w:t>Conduzir</w:t>
      </w:r>
      <w:proofErr w:type="gramEnd"/>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15.</w:t>
      </w:r>
      <w:r w:rsidR="00230002" w:rsidRPr="004D6330">
        <w:rPr>
          <w:rFonts w:ascii="Times New Roman" w:hAnsi="Times New Roman" w:cs="Times New Roman"/>
          <w:sz w:val="24"/>
          <w:szCs w:val="24"/>
        </w:rPr>
        <w:t>Submeter</w:t>
      </w:r>
      <w:proofErr w:type="gramEnd"/>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16.</w:t>
      </w:r>
      <w:r w:rsidR="00230002" w:rsidRPr="004D6330">
        <w:rPr>
          <w:rFonts w:ascii="Times New Roman" w:hAnsi="Times New Roman" w:cs="Times New Roman"/>
          <w:sz w:val="24"/>
          <w:szCs w:val="24"/>
        </w:rPr>
        <w:t>Não</w:t>
      </w:r>
      <w:proofErr w:type="gramEnd"/>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22.</w:t>
      </w:r>
      <w:r w:rsidR="00230002" w:rsidRPr="004D6330">
        <w:rPr>
          <w:rFonts w:ascii="Times New Roman" w:hAnsi="Times New Roman" w:cs="Times New Roman"/>
          <w:sz w:val="24"/>
          <w:szCs w:val="24"/>
        </w:rPr>
        <w:t>Cumprir</w:t>
      </w:r>
      <w:proofErr w:type="gramEnd"/>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5584541"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02D78317" w:rsidR="00230002" w:rsidRPr="003414E8" w:rsidRDefault="00746388" w:rsidP="00746388">
      <w:pPr>
        <w:pStyle w:val="Nvel2-Red"/>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00230002" w:rsidRPr="003414E8">
        <w:rPr>
          <w:rFonts w:ascii="Times New Roman" w:hAnsi="Times New Roman" w:cs="Times New Roman"/>
          <w:color w:val="auto"/>
          <w:sz w:val="24"/>
          <w:szCs w:val="24"/>
        </w:rPr>
        <w:t>Não haverá exigência de garantia contratual da execução.</w:t>
      </w:r>
    </w:p>
    <w:p w14:paraId="51734DE7" w14:textId="0C8891B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1878A96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2818EF27"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Serão</w:t>
      </w:r>
      <w:proofErr w:type="gramEnd"/>
      <w:r w:rsidR="00230002" w:rsidRPr="004D6330">
        <w:rPr>
          <w:rFonts w:ascii="Times New Roman" w:hAnsi="Times New Roman" w:cs="Times New Roman"/>
          <w:sz w:val="24"/>
          <w:szCs w:val="24"/>
        </w:rPr>
        <w:t xml:space="preserve">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4" w:name="_Hlk114504069"/>
        <w:r w:rsidRPr="004D6330">
          <w:rPr>
            <w:rStyle w:val="Hyperlink"/>
            <w:rFonts w:eastAsia="Arial"/>
            <w:sz w:val="24"/>
            <w:szCs w:val="24"/>
          </w:rPr>
          <w:t>Lei nº 14.133, de 2021</w:t>
        </w:r>
        <w:bookmarkEnd w:id="4"/>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40172C8"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Moratória de</w:t>
      </w:r>
      <w:r w:rsidR="00A261BC">
        <w:rPr>
          <w:rFonts w:eastAsia="Arial"/>
          <w:sz w:val="24"/>
          <w:szCs w:val="24"/>
        </w:rPr>
        <w:t xml:space="preserve"> 5</w:t>
      </w:r>
      <w:r w:rsidRPr="004D6330">
        <w:rPr>
          <w:rFonts w:eastAsia="Arial"/>
          <w:sz w:val="24"/>
          <w:szCs w:val="24"/>
        </w:rPr>
        <w:t>% (</w:t>
      </w:r>
      <w:r w:rsidR="00A261BC">
        <w:rPr>
          <w:rFonts w:eastAsia="Arial"/>
          <w:sz w:val="24"/>
          <w:szCs w:val="24"/>
        </w:rPr>
        <w:t>cinco</w:t>
      </w:r>
      <w:r w:rsidRPr="004D6330">
        <w:rPr>
          <w:rFonts w:eastAsia="Arial"/>
          <w:sz w:val="24"/>
          <w:szCs w:val="24"/>
        </w:rPr>
        <w:t xml:space="preserve"> por cento) por dia de atraso injustificado sobre o valor da parcela inadimplida, até o limite </w:t>
      </w:r>
      <w:r w:rsidRPr="00A261BC">
        <w:rPr>
          <w:rFonts w:eastAsia="Arial"/>
          <w:sz w:val="24"/>
          <w:szCs w:val="24"/>
        </w:rPr>
        <w:t xml:space="preserve">de </w:t>
      </w:r>
      <w:r w:rsidR="00A261BC" w:rsidRPr="00A261BC">
        <w:rPr>
          <w:rFonts w:eastAsia="Arial"/>
          <w:sz w:val="24"/>
          <w:szCs w:val="24"/>
        </w:rPr>
        <w:t>10</w:t>
      </w:r>
      <w:r w:rsidRPr="00A261BC">
        <w:rPr>
          <w:rFonts w:eastAsia="Arial"/>
          <w:sz w:val="24"/>
          <w:szCs w:val="24"/>
        </w:rPr>
        <w:t xml:space="preserve"> (</w:t>
      </w:r>
      <w:r w:rsidR="00A261BC" w:rsidRPr="00A261BC">
        <w:rPr>
          <w:rFonts w:eastAsia="Arial"/>
          <w:sz w:val="24"/>
          <w:szCs w:val="24"/>
        </w:rPr>
        <w:t>dez</w:t>
      </w:r>
      <w:r w:rsidRPr="00A261BC">
        <w:rPr>
          <w:rFonts w:eastAsia="Arial"/>
          <w:sz w:val="24"/>
          <w:szCs w:val="24"/>
        </w:rPr>
        <w:t>) dias</w:t>
      </w:r>
      <w:r w:rsidRPr="004D6330">
        <w:rPr>
          <w:rFonts w:eastAsia="Arial"/>
          <w:sz w:val="24"/>
          <w:szCs w:val="24"/>
        </w:rPr>
        <w:t>;</w:t>
      </w:r>
    </w:p>
    <w:p w14:paraId="2A04ED41" w14:textId="00F1ABF9"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11.3.</w:t>
      </w:r>
      <w:r w:rsidR="00230002"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00230002" w:rsidRPr="004D6330">
          <w:rPr>
            <w:rStyle w:val="Hyperlink"/>
            <w:rFonts w:ascii="Times New Roman" w:hAnsi="Times New Roman" w:cs="Times New Roman"/>
            <w:sz w:val="24"/>
            <w:szCs w:val="24"/>
          </w:rPr>
          <w:t>art. 156, §9º, da Lei nº 14.133, de 2021</w:t>
        </w:r>
      </w:hyperlink>
      <w:r w:rsidR="00230002" w:rsidRPr="004D6330">
        <w:rPr>
          <w:rFonts w:ascii="Times New Roman" w:hAnsi="Times New Roman" w:cs="Times New Roman"/>
          <w:sz w:val="24"/>
          <w:szCs w:val="24"/>
        </w:rPr>
        <w:t>)</w:t>
      </w:r>
    </w:p>
    <w:p w14:paraId="1A0EAA16" w14:textId="7F9EAB1B"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11.4.</w:t>
      </w:r>
      <w:r w:rsidR="00230002"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00230002" w:rsidRPr="004D6330">
          <w:rPr>
            <w:rStyle w:val="Hyperlink"/>
            <w:rFonts w:ascii="Times New Roman" w:hAnsi="Times New Roman" w:cs="Times New Roman"/>
            <w:sz w:val="24"/>
            <w:szCs w:val="24"/>
          </w:rPr>
          <w:t>art. 156, §7º, da Lei nº 14.133, de 2021</w:t>
        </w:r>
      </w:hyperlink>
      <w:r w:rsidR="00230002" w:rsidRPr="004D6330">
        <w:rPr>
          <w:rFonts w:ascii="Times New Roman" w:hAnsi="Times New Roman" w:cs="Times New Roman"/>
          <w:sz w:val="24"/>
          <w:szCs w:val="24"/>
        </w:rPr>
        <w:t>).</w:t>
      </w:r>
    </w:p>
    <w:p w14:paraId="3F9FCECE" w14:textId="50EF1C60" w:rsidR="00230002" w:rsidRPr="004D6330" w:rsidRDefault="00746388" w:rsidP="00746388">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11.4.1</w:t>
      </w:r>
      <w:r w:rsidR="00230002"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00230002" w:rsidRPr="004D6330">
          <w:rPr>
            <w:rStyle w:val="Hyperlink"/>
            <w:rFonts w:ascii="Times New Roman" w:hAnsi="Times New Roman" w:cs="Times New Roman"/>
            <w:sz w:val="24"/>
            <w:szCs w:val="24"/>
          </w:rPr>
          <w:t>art. 157, da Lei nº 14.133, de 2021</w:t>
        </w:r>
      </w:hyperlink>
      <w:r w:rsidR="00230002" w:rsidRPr="004D6330">
        <w:rPr>
          <w:rFonts w:ascii="Times New Roman" w:hAnsi="Times New Roman" w:cs="Times New Roman"/>
          <w:sz w:val="24"/>
          <w:szCs w:val="24"/>
        </w:rPr>
        <w:t>)</w:t>
      </w:r>
    </w:p>
    <w:p w14:paraId="70CD933E" w14:textId="64A80B53" w:rsidR="00230002" w:rsidRPr="00746388" w:rsidRDefault="00230002" w:rsidP="00746388">
      <w:pPr>
        <w:pStyle w:val="Nivel2"/>
        <w:numPr>
          <w:ilvl w:val="1"/>
          <w:numId w:val="33"/>
        </w:numPr>
        <w:rPr>
          <w:rFonts w:ascii="Times New Roman" w:hAnsi="Times New Roman" w:cs="Times New Roman"/>
          <w:sz w:val="24"/>
          <w:szCs w:val="24"/>
        </w:rPr>
      </w:pPr>
      <w:r w:rsidRPr="00746388">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746388">
          <w:rPr>
            <w:rStyle w:val="Hyperlink"/>
            <w:rFonts w:ascii="Times New Roman" w:hAnsi="Times New Roman" w:cs="Times New Roman"/>
            <w:sz w:val="24"/>
            <w:szCs w:val="24"/>
          </w:rPr>
          <w:t>art. 156, §8º, da Lei nº 14.133, de 2021</w:t>
        </w:r>
      </w:hyperlink>
      <w:r w:rsidRPr="00746388">
        <w:rPr>
          <w:rFonts w:ascii="Times New Roman" w:hAnsi="Times New Roman" w:cs="Times New Roman"/>
          <w:sz w:val="24"/>
          <w:szCs w:val="24"/>
        </w:rPr>
        <w:t>).</w:t>
      </w:r>
    </w:p>
    <w:p w14:paraId="1996ACA2" w14:textId="284C684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Previamente</w:t>
      </w:r>
      <w:proofErr w:type="gramEnd"/>
      <w:r w:rsidR="00230002" w:rsidRPr="004D6330">
        <w:rPr>
          <w:rFonts w:ascii="Times New Roman" w:hAnsi="Times New Roman" w:cs="Times New Roman"/>
          <w:sz w:val="24"/>
          <w:szCs w:val="24"/>
        </w:rPr>
        <w:t xml:space="preserve"> ao encaminhamento à cobrança judicial, a multa poderá ser recolhida administrativamente no prazo máximo de </w:t>
      </w:r>
      <w:r w:rsidR="00A261BC" w:rsidRPr="00A261BC">
        <w:rPr>
          <w:rFonts w:ascii="Times New Roman" w:hAnsi="Times New Roman" w:cs="Times New Roman"/>
          <w:i/>
          <w:iCs/>
          <w:color w:val="auto"/>
          <w:sz w:val="24"/>
          <w:szCs w:val="24"/>
        </w:rPr>
        <w:t>05 (cinco</w:t>
      </w:r>
      <w:r w:rsidR="00230002" w:rsidRPr="00A261BC">
        <w:rPr>
          <w:rFonts w:ascii="Times New Roman" w:hAnsi="Times New Roman" w:cs="Times New Roman"/>
          <w:i/>
          <w:iCs/>
          <w:color w:val="auto"/>
          <w:sz w:val="24"/>
          <w:szCs w:val="24"/>
        </w:rPr>
        <w:t xml:space="preserve">) </w:t>
      </w:r>
      <w:r w:rsidR="00230002" w:rsidRPr="004D6330">
        <w:rPr>
          <w:rFonts w:ascii="Times New Roman" w:hAnsi="Times New Roman" w:cs="Times New Roman"/>
          <w:sz w:val="24"/>
          <w:szCs w:val="24"/>
        </w:rPr>
        <w:t>dias, a contar da data do recebimento da comunicação enviada pela autoridade competente.</w:t>
      </w:r>
      <w:bookmarkStart w:id="5" w:name="_Hlk78351618"/>
      <w:bookmarkEnd w:id="5"/>
    </w:p>
    <w:p w14:paraId="4469871C" w14:textId="7497F30C"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11.7.</w:t>
      </w:r>
      <w:r w:rsidR="00230002"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00230002" w:rsidRPr="004D6330">
        <w:rPr>
          <w:rFonts w:ascii="Times New Roman" w:hAnsi="Times New Roman" w:cs="Times New Roman"/>
          <w:b/>
          <w:bCs/>
          <w:sz w:val="24"/>
          <w:szCs w:val="24"/>
        </w:rPr>
        <w:t xml:space="preserve">caput </w:t>
      </w:r>
      <w:r w:rsidR="00230002" w:rsidRPr="004D6330">
        <w:rPr>
          <w:rFonts w:ascii="Times New Roman" w:hAnsi="Times New Roman" w:cs="Times New Roman"/>
          <w:sz w:val="24"/>
          <w:szCs w:val="24"/>
        </w:rPr>
        <w:t xml:space="preserve">e parágrafos do </w:t>
      </w:r>
      <w:hyperlink r:id="rId38" w:anchor="art158" w:history="1">
        <w:r w:rsidR="00230002" w:rsidRPr="004D6330">
          <w:rPr>
            <w:rStyle w:val="Hyperlink"/>
            <w:rFonts w:ascii="Times New Roman" w:hAnsi="Times New Roman" w:cs="Times New Roman"/>
            <w:sz w:val="24"/>
            <w:szCs w:val="24"/>
          </w:rPr>
          <w:t>art. 158 da Lei nº 14.133, de 2021</w:t>
        </w:r>
      </w:hyperlink>
      <w:r w:rsidR="00230002"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32F22281"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11.8.</w:t>
      </w:r>
      <w:r w:rsidR="00230002" w:rsidRPr="004D6330">
        <w:rPr>
          <w:rFonts w:ascii="Times New Roman" w:hAnsi="Times New Roman" w:cs="Times New Roman"/>
          <w:sz w:val="24"/>
          <w:szCs w:val="24"/>
        </w:rPr>
        <w:t>Na aplicação das sanções serão considerados (</w:t>
      </w:r>
      <w:hyperlink r:id="rId39" w:anchor="art156§1" w:history="1">
        <w:r w:rsidR="00230002" w:rsidRPr="004D6330">
          <w:rPr>
            <w:rStyle w:val="Hyperlink"/>
            <w:rFonts w:ascii="Times New Roman" w:hAnsi="Times New Roman" w:cs="Times New Roman"/>
            <w:sz w:val="24"/>
            <w:szCs w:val="24"/>
          </w:rPr>
          <w:t>art. 156, §1º, da Lei nº 14.133, de 2021</w:t>
        </w:r>
      </w:hyperlink>
      <w:r w:rsidR="00230002"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09BD0B5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11.9.</w:t>
      </w:r>
      <w:r w:rsidR="00230002" w:rsidRPr="004D6330">
        <w:rPr>
          <w:rFonts w:ascii="Times New Roman" w:hAnsi="Times New Roman" w:cs="Times New Roman"/>
          <w:sz w:val="24"/>
          <w:szCs w:val="24"/>
        </w:rPr>
        <w:t xml:space="preserve">Os atos previstos como infrações administrativas na </w:t>
      </w:r>
      <w:hyperlink r:id="rId4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00230002" w:rsidRPr="004D6330">
          <w:rPr>
            <w:rStyle w:val="Hyperlink"/>
            <w:rFonts w:ascii="Times New Roman" w:hAnsi="Times New Roman" w:cs="Times New Roman"/>
            <w:sz w:val="24"/>
            <w:szCs w:val="24"/>
          </w:rPr>
          <w:t>na Lei nº 12.846, de 2013</w:t>
        </w:r>
      </w:hyperlink>
      <w:r w:rsidR="00230002"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00230002" w:rsidRPr="004D6330">
          <w:rPr>
            <w:rStyle w:val="Hyperlink"/>
            <w:rFonts w:ascii="Times New Roman" w:hAnsi="Times New Roman" w:cs="Times New Roman"/>
            <w:sz w:val="24"/>
            <w:szCs w:val="24"/>
          </w:rPr>
          <w:t>Lei (art. 159</w:t>
        </w:r>
      </w:hyperlink>
      <w:r w:rsidR="00230002" w:rsidRPr="004D6330">
        <w:rPr>
          <w:rFonts w:ascii="Times New Roman" w:hAnsi="Times New Roman" w:cs="Times New Roman"/>
          <w:sz w:val="24"/>
          <w:szCs w:val="24"/>
        </w:rPr>
        <w:t>).</w:t>
      </w:r>
    </w:p>
    <w:p w14:paraId="10B221F8" w14:textId="0272D800"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 xml:space="preserve">11.10. </w:t>
      </w:r>
      <w:r w:rsidR="00230002"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230002" w:rsidRPr="004D6330">
          <w:rPr>
            <w:rStyle w:val="Hyperlink"/>
            <w:rFonts w:ascii="Times New Roman" w:hAnsi="Times New Roman" w:cs="Times New Roman"/>
            <w:sz w:val="24"/>
            <w:szCs w:val="24"/>
          </w:rPr>
          <w:t>art. 160, da Lei nº 14.133, de 2021</w:t>
        </w:r>
      </w:hyperlink>
      <w:r w:rsidR="00230002" w:rsidRPr="004D6330">
        <w:rPr>
          <w:rFonts w:ascii="Times New Roman" w:hAnsi="Times New Roman" w:cs="Times New Roman"/>
          <w:sz w:val="24"/>
          <w:szCs w:val="24"/>
        </w:rPr>
        <w:t>)</w:t>
      </w:r>
    </w:p>
    <w:p w14:paraId="1CCDE630" w14:textId="52670BBC"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11.11.</w:t>
      </w:r>
      <w:r w:rsidR="00230002" w:rsidRPr="004D6330">
        <w:rPr>
          <w:rFonts w:ascii="Times New Roman" w:hAnsi="Times New Roman" w:cs="Times New Roman"/>
          <w:sz w:val="24"/>
          <w:szCs w:val="24"/>
        </w:rPr>
        <w:t xml:space="preserve"> O Contratante deverá, no prazo máximo </w:t>
      </w:r>
      <w:r w:rsidR="00230002" w:rsidRPr="004D6330">
        <w:rPr>
          <w:rFonts w:ascii="Times New Roman" w:hAnsi="Times New Roman" w:cs="Times New Roman"/>
          <w:color w:val="auto"/>
          <w:sz w:val="24"/>
          <w:szCs w:val="24"/>
        </w:rPr>
        <w:t>de</w:t>
      </w:r>
      <w:r w:rsidR="00230002" w:rsidRPr="004D6330">
        <w:rPr>
          <w:rFonts w:ascii="Times New Roman" w:hAnsi="Times New Roman" w:cs="Times New Roman"/>
          <w:color w:val="00B050"/>
          <w:sz w:val="24"/>
          <w:szCs w:val="24"/>
        </w:rPr>
        <w:t xml:space="preserve"> </w:t>
      </w:r>
      <w:r w:rsidR="00230002"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00230002" w:rsidRPr="004D6330">
        <w:rPr>
          <w:rFonts w:ascii="Times New Roman" w:hAnsi="Times New Roman" w:cs="Times New Roman"/>
          <w:sz w:val="24"/>
          <w:szCs w:val="24"/>
        </w:rPr>
        <w:t>Ceis</w:t>
      </w:r>
      <w:proofErr w:type="spellEnd"/>
      <w:r w:rsidR="00230002" w:rsidRPr="004D6330">
        <w:rPr>
          <w:rFonts w:ascii="Times New Roman" w:hAnsi="Times New Roman" w:cs="Times New Roman"/>
          <w:sz w:val="24"/>
          <w:szCs w:val="24"/>
        </w:rPr>
        <w:t>) e no Cadastro Nacional de Empresas Punidas (</w:t>
      </w:r>
      <w:proofErr w:type="spellStart"/>
      <w:r w:rsidR="00230002" w:rsidRPr="004D6330">
        <w:rPr>
          <w:rFonts w:ascii="Times New Roman" w:hAnsi="Times New Roman" w:cs="Times New Roman"/>
          <w:sz w:val="24"/>
          <w:szCs w:val="24"/>
        </w:rPr>
        <w:t>Cnep</w:t>
      </w:r>
      <w:proofErr w:type="spellEnd"/>
      <w:r w:rsidR="00230002" w:rsidRPr="004D6330">
        <w:rPr>
          <w:rFonts w:ascii="Times New Roman" w:hAnsi="Times New Roman" w:cs="Times New Roman"/>
          <w:sz w:val="24"/>
          <w:szCs w:val="24"/>
        </w:rPr>
        <w:t>), instituídos no âmbito do Poder Executivo Federal. (</w:t>
      </w:r>
      <w:hyperlink r:id="rId44" w:anchor="art161">
        <w:r w:rsidR="00230002" w:rsidRPr="004D6330">
          <w:rPr>
            <w:rStyle w:val="Hyperlink"/>
            <w:rFonts w:ascii="Times New Roman" w:hAnsi="Times New Roman" w:cs="Times New Roman"/>
            <w:sz w:val="24"/>
            <w:szCs w:val="24"/>
          </w:rPr>
          <w:t>Art. 161, da Lei nº 14.133, de 2021</w:t>
        </w:r>
      </w:hyperlink>
      <w:r w:rsidR="00230002" w:rsidRPr="004D6330">
        <w:rPr>
          <w:rFonts w:ascii="Times New Roman" w:hAnsi="Times New Roman" w:cs="Times New Roman"/>
          <w:sz w:val="24"/>
          <w:szCs w:val="24"/>
        </w:rPr>
        <w:t>)</w:t>
      </w:r>
    </w:p>
    <w:p w14:paraId="220470AB" w14:textId="6F916B1A"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11.12.</w:t>
      </w:r>
      <w:r w:rsidR="00230002"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00230002" w:rsidRPr="004D6330">
          <w:rPr>
            <w:rStyle w:val="Hyperlink"/>
            <w:rFonts w:ascii="Times New Roman" w:hAnsi="Times New Roman" w:cs="Times New Roman"/>
            <w:sz w:val="24"/>
            <w:szCs w:val="24"/>
          </w:rPr>
          <w:t>art. 163 da Lei nº 14.133/21.</w:t>
        </w:r>
      </w:hyperlink>
    </w:p>
    <w:p w14:paraId="1F631090" w14:textId="5EA8FE3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11.13.</w:t>
      </w:r>
      <w:r w:rsidR="00230002"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00230002" w:rsidRPr="004D6330">
          <w:rPr>
            <w:rStyle w:val="Hyperlink"/>
            <w:rFonts w:ascii="Times New Roman" w:hAnsi="Times New Roman" w:cs="Times New Roman"/>
            <w:sz w:val="24"/>
            <w:szCs w:val="24"/>
          </w:rPr>
          <w:t>Instrução Normativa SEGES/ME nº 26, de 13 de abril de 2022</w:t>
        </w:r>
      </w:hyperlink>
      <w:r w:rsidR="00230002" w:rsidRPr="004D6330">
        <w:rPr>
          <w:rFonts w:ascii="Times New Roman" w:hAnsi="Times New Roman" w:cs="Times New Roman"/>
          <w:sz w:val="24"/>
          <w:szCs w:val="24"/>
        </w:rPr>
        <w:t xml:space="preserve">. </w:t>
      </w:r>
    </w:p>
    <w:p w14:paraId="367F1FE2" w14:textId="7D51D7E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3A439F38" w:rsidR="00230002" w:rsidRPr="006E108A" w:rsidRDefault="006E108A" w:rsidP="006E108A">
      <w:pPr>
        <w:pStyle w:val="Nvel2-Red"/>
        <w:numPr>
          <w:ilvl w:val="0"/>
          <w:numId w:val="0"/>
        </w:numPr>
        <w:rPr>
          <w:rFonts w:ascii="Times New Roman" w:hAnsi="Times New Roman" w:cs="Times New Roman"/>
          <w:i w:val="0"/>
          <w:color w:val="auto"/>
          <w:sz w:val="24"/>
          <w:szCs w:val="24"/>
        </w:rPr>
      </w:pPr>
      <w:r w:rsidRPr="006E108A">
        <w:rPr>
          <w:rFonts w:ascii="Times New Roman" w:hAnsi="Times New Roman" w:cs="Times New Roman"/>
          <w:i w:val="0"/>
          <w:color w:val="auto"/>
          <w:sz w:val="24"/>
          <w:szCs w:val="24"/>
        </w:rPr>
        <w:t xml:space="preserve">12.1. </w:t>
      </w:r>
      <w:r w:rsidR="00230002" w:rsidRPr="006E108A">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18CA5D47"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12.2. </w:t>
      </w:r>
      <w:r w:rsidR="00230002" w:rsidRPr="006E108A">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0D6CCBF6"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12.3.</w:t>
      </w:r>
      <w:r w:rsidR="00230002" w:rsidRPr="006E108A">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40E2D64D"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w:t>
      </w:r>
      <w:proofErr w:type="gramStart"/>
      <w:r>
        <w:rPr>
          <w:rFonts w:ascii="Times New Roman" w:hAnsi="Times New Roman" w:cs="Times New Roman"/>
          <w:i w:val="0"/>
          <w:color w:val="auto"/>
          <w:sz w:val="24"/>
          <w:szCs w:val="24"/>
        </w:rPr>
        <w:t>4.</w:t>
      </w:r>
      <w:r w:rsidR="00230002" w:rsidRPr="006E108A">
        <w:rPr>
          <w:rFonts w:ascii="Times New Roman" w:hAnsi="Times New Roman" w:cs="Times New Roman"/>
          <w:i w:val="0"/>
          <w:color w:val="auto"/>
          <w:sz w:val="24"/>
          <w:szCs w:val="24"/>
        </w:rPr>
        <w:t>Caso</w:t>
      </w:r>
      <w:proofErr w:type="gramEnd"/>
      <w:r w:rsidR="00230002" w:rsidRPr="006E108A">
        <w:rPr>
          <w:rFonts w:ascii="Times New Roman" w:hAnsi="Times New Roman" w:cs="Times New Roman"/>
          <w:i w:val="0"/>
          <w:color w:val="auto"/>
          <w:sz w:val="24"/>
          <w:szCs w:val="24"/>
        </w:rPr>
        <w:t xml:space="preserve"> a notificação da não-continuidade do contrato de que trata este subitem ocorra com menos de 2 (dois) meses da data de aniversário, a extinção contratual ocorrerá após 2 (dois) meses da data da comunicação.</w:t>
      </w:r>
    </w:p>
    <w:p w14:paraId="4F81CC1D" w14:textId="1A7A072B"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12.5.</w:t>
      </w:r>
      <w:r w:rsidR="00230002" w:rsidRPr="006E108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48" w:anchor="art137">
        <w:r w:rsidR="00230002" w:rsidRPr="006E108A">
          <w:rPr>
            <w:rStyle w:val="Hyperlink"/>
            <w:rFonts w:ascii="Times New Roman" w:hAnsi="Times New Roman" w:cs="Times New Roman"/>
            <w:sz w:val="24"/>
            <w:szCs w:val="24"/>
          </w:rPr>
          <w:t>artigo 137 da Lei nº 14.133/21</w:t>
        </w:r>
      </w:hyperlink>
      <w:r w:rsidR="00230002" w:rsidRPr="006E108A">
        <w:rPr>
          <w:rFonts w:ascii="Times New Roman" w:hAnsi="Times New Roman" w:cs="Times New Roman"/>
          <w:sz w:val="24"/>
          <w:szCs w:val="24"/>
        </w:rPr>
        <w:t xml:space="preserve">, bem como amigavelmente, </w:t>
      </w:r>
      <w:r w:rsidR="00230002" w:rsidRPr="006E108A">
        <w:rPr>
          <w:rFonts w:ascii="Times New Roman" w:hAnsi="Times New Roman" w:cs="Times New Roman"/>
          <w:color w:val="000000" w:themeColor="text1"/>
          <w:sz w:val="24"/>
          <w:szCs w:val="24"/>
        </w:rPr>
        <w:t>assegurados o contraditório e a ampla defesa</w:t>
      </w:r>
      <w:r w:rsidR="00230002" w:rsidRPr="006E108A">
        <w:rPr>
          <w:rFonts w:ascii="Times New Roman" w:hAnsi="Times New Roman" w:cs="Times New Roman"/>
          <w:sz w:val="24"/>
          <w:szCs w:val="24"/>
        </w:rPr>
        <w:t>.</w:t>
      </w:r>
    </w:p>
    <w:p w14:paraId="4180618E" w14:textId="613BE918" w:rsidR="00230002" w:rsidRPr="006E108A"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12.5.1.</w:t>
      </w:r>
      <w:r w:rsidR="00230002" w:rsidRPr="006E108A">
        <w:rPr>
          <w:rFonts w:ascii="Times New Roman" w:hAnsi="Times New Roman" w:cs="Times New Roman"/>
          <w:sz w:val="24"/>
          <w:szCs w:val="24"/>
        </w:rPr>
        <w:t xml:space="preserve">Nesta hipótese, aplicam-se também os </w:t>
      </w:r>
      <w:hyperlink r:id="rId49" w:anchor="art138" w:history="1">
        <w:r w:rsidR="00230002" w:rsidRPr="006E108A">
          <w:rPr>
            <w:rStyle w:val="Hyperlink"/>
            <w:rFonts w:ascii="Times New Roman" w:hAnsi="Times New Roman" w:cs="Times New Roman"/>
            <w:sz w:val="24"/>
            <w:szCs w:val="24"/>
          </w:rPr>
          <w:t>artigos 138 e 139</w:t>
        </w:r>
      </w:hyperlink>
      <w:r w:rsidR="00230002" w:rsidRPr="006E108A">
        <w:rPr>
          <w:rFonts w:ascii="Times New Roman" w:hAnsi="Times New Roman" w:cs="Times New Roman"/>
          <w:sz w:val="24"/>
          <w:szCs w:val="24"/>
        </w:rPr>
        <w:t xml:space="preserve"> da mesma Lei.</w:t>
      </w:r>
    </w:p>
    <w:p w14:paraId="752B6970" w14:textId="25FB61BF" w:rsidR="00230002" w:rsidRPr="004D6330"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12.5.2.</w:t>
      </w:r>
      <w:r w:rsidR="00230002" w:rsidRPr="006E108A">
        <w:rPr>
          <w:rFonts w:ascii="Times New Roman" w:hAnsi="Times New Roman" w:cs="Times New Roman"/>
          <w:sz w:val="24"/>
          <w:szCs w:val="24"/>
        </w:rPr>
        <w:t>A alteração social ou a modificação da finalidade ou da estrutura da empresa não ensejará a extinção se não restr</w:t>
      </w:r>
      <w:r w:rsidR="00230002" w:rsidRPr="004D6330">
        <w:rPr>
          <w:rFonts w:ascii="Times New Roman" w:hAnsi="Times New Roman" w:cs="Times New Roman"/>
          <w:sz w:val="24"/>
          <w:szCs w:val="24"/>
        </w:rPr>
        <w:t>ingir sua capacidade de concluir o contrato.</w:t>
      </w:r>
    </w:p>
    <w:p w14:paraId="1D78DA43" w14:textId="097DA60D" w:rsidR="00230002" w:rsidRPr="004D6330" w:rsidRDefault="006E108A" w:rsidP="006E108A">
      <w:pPr>
        <w:pStyle w:val="Nivel4"/>
        <w:numPr>
          <w:ilvl w:val="0"/>
          <w:numId w:val="0"/>
        </w:numPr>
        <w:rPr>
          <w:rFonts w:ascii="Times New Roman" w:hAnsi="Times New Roman" w:cs="Times New Roman"/>
          <w:sz w:val="24"/>
          <w:szCs w:val="24"/>
        </w:rPr>
      </w:pPr>
      <w:r>
        <w:rPr>
          <w:rFonts w:ascii="Times New Roman" w:hAnsi="Times New Roman" w:cs="Times New Roman"/>
          <w:color w:val="000000" w:themeColor="text1"/>
          <w:sz w:val="24"/>
          <w:szCs w:val="24"/>
        </w:rPr>
        <w:t>12.</w:t>
      </w:r>
      <w:proofErr w:type="gramStart"/>
      <w:r>
        <w:rPr>
          <w:rFonts w:ascii="Times New Roman" w:hAnsi="Times New Roman" w:cs="Times New Roman"/>
          <w:color w:val="000000" w:themeColor="text1"/>
          <w:sz w:val="24"/>
          <w:szCs w:val="24"/>
        </w:rPr>
        <w:t>6.</w:t>
      </w:r>
      <w:r w:rsidR="00230002" w:rsidRPr="004D6330">
        <w:rPr>
          <w:rFonts w:ascii="Times New Roman" w:hAnsi="Times New Roman" w:cs="Times New Roman"/>
          <w:color w:val="000000" w:themeColor="text1"/>
          <w:sz w:val="24"/>
          <w:szCs w:val="24"/>
        </w:rPr>
        <w:t>Se</w:t>
      </w:r>
      <w:proofErr w:type="gramEnd"/>
      <w:r w:rsidR="00230002" w:rsidRPr="004D6330">
        <w:rPr>
          <w:rFonts w:ascii="Times New Roman" w:hAnsi="Times New Roman" w:cs="Times New Roman"/>
          <w:color w:val="000000" w:themeColor="text1"/>
          <w:sz w:val="24"/>
          <w:szCs w:val="24"/>
        </w:rPr>
        <w:t xml:space="preserve"> a operação </w:t>
      </w:r>
      <w:r w:rsidR="00230002" w:rsidRPr="004D6330">
        <w:rPr>
          <w:rFonts w:ascii="Times New Roman" w:hAnsi="Times New Roman" w:cs="Times New Roman"/>
          <w:sz w:val="24"/>
          <w:szCs w:val="24"/>
        </w:rPr>
        <w:t>implicar mudança da pessoa jurídica contratada, deverá ser formalizado termo aditivo para alteração subjetiva.</w:t>
      </w:r>
    </w:p>
    <w:p w14:paraId="4059F775" w14:textId="57D5F03D"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12.7.</w:t>
      </w:r>
      <w:r w:rsidR="00230002" w:rsidRPr="004D6330">
        <w:rPr>
          <w:rFonts w:ascii="Times New Roman" w:hAnsi="Times New Roman" w:cs="Times New Roman"/>
          <w:sz w:val="24"/>
          <w:szCs w:val="24"/>
        </w:rPr>
        <w:t xml:space="preserve">O termo </w:t>
      </w:r>
      <w:r w:rsidR="00230002" w:rsidRPr="006E108A">
        <w:rPr>
          <w:rFonts w:ascii="Times New Roman" w:hAnsi="Times New Roman" w:cs="Times New Roman"/>
          <w:sz w:val="24"/>
          <w:szCs w:val="24"/>
        </w:rPr>
        <w:t>de extinção, sempre que possível, será precedido:</w:t>
      </w:r>
    </w:p>
    <w:p w14:paraId="56772968" w14:textId="03BEE13E"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1.</w:t>
      </w:r>
      <w:r w:rsidR="00230002" w:rsidRPr="006E108A">
        <w:rPr>
          <w:rFonts w:ascii="Times New Roman" w:hAnsi="Times New Roman" w:cs="Times New Roman"/>
          <w:sz w:val="24"/>
          <w:szCs w:val="24"/>
        </w:rPr>
        <w:t>Balanço</w:t>
      </w:r>
      <w:proofErr w:type="gramEnd"/>
      <w:r w:rsidR="00230002" w:rsidRPr="006E108A">
        <w:rPr>
          <w:rFonts w:ascii="Times New Roman" w:hAnsi="Times New Roman" w:cs="Times New Roman"/>
          <w:sz w:val="24"/>
          <w:szCs w:val="24"/>
        </w:rPr>
        <w:t xml:space="preserve"> dos eventos contratuais já cumpridos ou parcialmente cumpridos;</w:t>
      </w:r>
    </w:p>
    <w:p w14:paraId="347C55D2" w14:textId="5A195D05"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2.</w:t>
      </w:r>
      <w:r w:rsidR="00230002" w:rsidRPr="006E108A">
        <w:rPr>
          <w:rFonts w:ascii="Times New Roman" w:hAnsi="Times New Roman" w:cs="Times New Roman"/>
          <w:sz w:val="24"/>
          <w:szCs w:val="24"/>
        </w:rPr>
        <w:t>Relação</w:t>
      </w:r>
      <w:proofErr w:type="gramEnd"/>
      <w:r w:rsidR="00230002" w:rsidRPr="006E108A">
        <w:rPr>
          <w:rFonts w:ascii="Times New Roman" w:hAnsi="Times New Roman" w:cs="Times New Roman"/>
          <w:sz w:val="24"/>
          <w:szCs w:val="24"/>
        </w:rPr>
        <w:t xml:space="preserve"> dos pagamentos já efetuados e ainda devidos;</w:t>
      </w:r>
    </w:p>
    <w:p w14:paraId="20F5275E" w14:textId="1863FD4F"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Indenizações</w:t>
      </w:r>
      <w:proofErr w:type="gramEnd"/>
      <w:r w:rsidR="00230002" w:rsidRPr="006E108A">
        <w:rPr>
          <w:rFonts w:ascii="Times New Roman" w:hAnsi="Times New Roman" w:cs="Times New Roman"/>
          <w:sz w:val="24"/>
          <w:szCs w:val="24"/>
        </w:rPr>
        <w:t xml:space="preserve"> e multas.</w:t>
      </w:r>
    </w:p>
    <w:p w14:paraId="77F3FEF6" w14:textId="02461C2F"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12.8.</w:t>
      </w:r>
      <w:r w:rsidR="00230002" w:rsidRPr="006E108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00230002" w:rsidRPr="006E108A">
          <w:rPr>
            <w:rStyle w:val="Hyperlink"/>
            <w:rFonts w:ascii="Times New Roman" w:hAnsi="Times New Roman" w:cs="Times New Roman"/>
            <w:sz w:val="24"/>
            <w:szCs w:val="24"/>
          </w:rPr>
          <w:t xml:space="preserve">art. 131, </w:t>
        </w:r>
        <w:r w:rsidR="00230002" w:rsidRPr="006E108A">
          <w:rPr>
            <w:rStyle w:val="Hyperlink"/>
            <w:rFonts w:ascii="Times New Roman" w:hAnsi="Times New Roman" w:cs="Times New Roman"/>
            <w:i/>
            <w:iCs/>
            <w:sz w:val="24"/>
            <w:szCs w:val="24"/>
          </w:rPr>
          <w:t xml:space="preserve">caput, </w:t>
        </w:r>
        <w:r w:rsidR="00230002" w:rsidRPr="006E108A">
          <w:rPr>
            <w:rStyle w:val="Hyperlink"/>
            <w:rFonts w:ascii="Times New Roman" w:hAnsi="Times New Roman" w:cs="Times New Roman"/>
            <w:sz w:val="24"/>
            <w:szCs w:val="24"/>
          </w:rPr>
          <w:t>da Lei n.º 14.133, de 2021).</w:t>
        </w:r>
      </w:hyperlink>
      <w:r w:rsidR="00230002" w:rsidRPr="006E108A">
        <w:rPr>
          <w:rFonts w:ascii="Times New Roman" w:hAnsi="Times New Roman" w:cs="Times New Roman"/>
          <w:sz w:val="24"/>
          <w:szCs w:val="24"/>
        </w:rPr>
        <w:t xml:space="preserve"> </w:t>
      </w:r>
    </w:p>
    <w:p w14:paraId="66891DF3" w14:textId="0973E8DC"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12.9.</w:t>
      </w:r>
      <w:r w:rsidR="00230002" w:rsidRPr="006E108A">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00230002" w:rsidRPr="006E108A">
        <w:rPr>
          <w:rFonts w:ascii="Times New Roman" w:hAnsi="Times New Roman" w:cs="Times New Roman"/>
          <w:sz w:val="24"/>
          <w:szCs w:val="24"/>
        </w:rPr>
        <w:t>n.º</w:t>
      </w:r>
      <w:proofErr w:type="gramEnd"/>
      <w:r w:rsidR="00230002" w:rsidRPr="006E108A">
        <w:rPr>
          <w:rFonts w:ascii="Times New Roman" w:hAnsi="Times New Roman" w:cs="Times New Roman"/>
          <w:sz w:val="24"/>
          <w:szCs w:val="24"/>
        </w:rPr>
        <w:t xml:space="preserve"> 14.133, de 2021).</w:t>
      </w:r>
    </w:p>
    <w:p w14:paraId="354ED369" w14:textId="7225D9B8"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4E4554EE"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As</w:t>
      </w:r>
      <w:proofErr w:type="gramEnd"/>
      <w:r w:rsidR="00230002" w:rsidRPr="004D6330">
        <w:rPr>
          <w:rFonts w:ascii="Times New Roman" w:hAnsi="Times New Roman" w:cs="Times New Roman"/>
          <w:sz w:val="24"/>
          <w:szCs w:val="24"/>
        </w:rPr>
        <w:t xml:space="preserve">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771E6A4C" w14:textId="77777777" w:rsidR="00230002" w:rsidRPr="006E108A" w:rsidRDefault="00230002" w:rsidP="00230002">
      <w:pPr>
        <w:numPr>
          <w:ilvl w:val="1"/>
          <w:numId w:val="28"/>
        </w:numPr>
        <w:suppressAutoHyphens/>
        <w:spacing w:before="120" w:after="120" w:line="276" w:lineRule="auto"/>
        <w:ind w:left="284" w:firstLine="1134"/>
        <w:jc w:val="both"/>
        <w:rPr>
          <w:rFonts w:eastAsia="Arial"/>
          <w:sz w:val="24"/>
          <w:szCs w:val="24"/>
        </w:rPr>
      </w:pPr>
      <w:r w:rsidRPr="006E108A">
        <w:rPr>
          <w:rFonts w:eastAsia="Arial"/>
          <w:sz w:val="24"/>
          <w:szCs w:val="24"/>
        </w:rPr>
        <w:t>Nota de Empenho:</w:t>
      </w:r>
    </w:p>
    <w:p w14:paraId="64E0CB83" w14:textId="525C30E1" w:rsidR="00230002" w:rsidRPr="006E108A" w:rsidRDefault="00230002" w:rsidP="006E108A">
      <w:pPr>
        <w:pStyle w:val="Nvel2-Red"/>
        <w:numPr>
          <w:ilvl w:val="1"/>
          <w:numId w:val="34"/>
        </w:numPr>
        <w:rPr>
          <w:rFonts w:ascii="Times New Roman" w:hAnsi="Times New Roman" w:cs="Times New Roman"/>
          <w:color w:val="auto"/>
          <w:sz w:val="24"/>
          <w:szCs w:val="24"/>
        </w:rPr>
      </w:pPr>
      <w:r w:rsidRPr="006E108A">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2910ADF0"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w:t>
      </w:r>
      <w:r w:rsidR="006E108A">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3DD99A97"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14.1.</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072528B3"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3737083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15.1.</w:t>
      </w:r>
      <w:r w:rsidR="00230002"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00230002" w:rsidRPr="004D6330">
          <w:rPr>
            <w:rStyle w:val="Hyperlink"/>
            <w:rFonts w:ascii="Times New Roman" w:hAnsi="Times New Roman" w:cs="Times New Roman"/>
            <w:sz w:val="24"/>
            <w:szCs w:val="24"/>
          </w:rPr>
          <w:t>arts</w:t>
        </w:r>
        <w:proofErr w:type="spellEnd"/>
        <w:r w:rsidR="00230002" w:rsidRPr="004D6330">
          <w:rPr>
            <w:rStyle w:val="Hyperlink"/>
            <w:rFonts w:ascii="Times New Roman" w:hAnsi="Times New Roman" w:cs="Times New Roman"/>
            <w:sz w:val="24"/>
            <w:szCs w:val="24"/>
          </w:rPr>
          <w:t>. 124 e seguintes da Lei nº 14.133, de 2021</w:t>
        </w:r>
      </w:hyperlink>
      <w:r w:rsidR="00230002" w:rsidRPr="004D6330">
        <w:rPr>
          <w:rFonts w:ascii="Times New Roman" w:hAnsi="Times New Roman" w:cs="Times New Roman"/>
          <w:sz w:val="24"/>
          <w:szCs w:val="24"/>
        </w:rPr>
        <w:t>.</w:t>
      </w:r>
    </w:p>
    <w:p w14:paraId="297FBA68" w14:textId="7F42B7FF"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15.2.</w:t>
      </w:r>
      <w:r w:rsidR="00230002"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0374F51A"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15.</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As</w:t>
      </w:r>
      <w:proofErr w:type="gramEnd"/>
      <w:r w:rsidR="00230002" w:rsidRPr="006E108A">
        <w:rPr>
          <w:rFonts w:ascii="Times New Roman" w:hAnsi="Times New Roman" w:cs="Times New Roman"/>
          <w:sz w:val="24"/>
          <w:szCs w:val="24"/>
        </w:rPr>
        <w:t xml:space="preserve">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35598CC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15.4. </w:t>
      </w:r>
      <w:r w:rsidR="00230002"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00230002" w:rsidRPr="004D6330">
          <w:rPr>
            <w:rStyle w:val="Hyperlink"/>
            <w:rFonts w:ascii="Times New Roman" w:hAnsi="Times New Roman" w:cs="Times New Roman"/>
            <w:sz w:val="24"/>
            <w:szCs w:val="24"/>
          </w:rPr>
          <w:t>art. 136 da Lei nº 14.133, de 2021</w:t>
        </w:r>
      </w:hyperlink>
      <w:r w:rsidR="00230002" w:rsidRPr="004D6330">
        <w:rPr>
          <w:rFonts w:ascii="Times New Roman" w:hAnsi="Times New Roman" w:cs="Times New Roman"/>
          <w:sz w:val="24"/>
          <w:szCs w:val="24"/>
        </w:rPr>
        <w:t>.</w:t>
      </w:r>
    </w:p>
    <w:p w14:paraId="4F53B933" w14:textId="5861C245"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sidRPr="004D6330">
        <w:rPr>
          <w:rFonts w:ascii="Times New Roman" w:hAnsi="Times New Roman" w:cs="Times New Roman"/>
          <w:sz w:val="24"/>
          <w:szCs w:val="24"/>
        </w:rPr>
        <w:t>S</w:t>
      </w:r>
      <w:r w:rsidR="006E108A">
        <w:rPr>
          <w:rFonts w:ascii="Times New Roman" w:hAnsi="Times New Roman" w:cs="Times New Roman"/>
          <w:sz w:val="24"/>
          <w:szCs w:val="24"/>
        </w:rPr>
        <w:t>EXTA</w:t>
      </w:r>
      <w:r w:rsidR="006E108A" w:rsidRPr="004D6330">
        <w:rPr>
          <w:rFonts w:ascii="Times New Roman" w:hAnsi="Times New Roman" w:cs="Times New Roman"/>
          <w:sz w:val="24"/>
          <w:szCs w:val="24"/>
        </w:rPr>
        <w:t xml:space="preserve"> </w:t>
      </w:r>
      <w:r w:rsidRPr="004D6330">
        <w:rPr>
          <w:rFonts w:ascii="Times New Roman" w:hAnsi="Times New Roman" w:cs="Times New Roman"/>
          <w:sz w:val="24"/>
          <w:szCs w:val="24"/>
        </w:rPr>
        <w:t>– PUBLICAÇÃO</w:t>
      </w:r>
    </w:p>
    <w:p w14:paraId="59F4B05E" w14:textId="40EE61C8"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16.1.</w:t>
      </w:r>
      <w:r w:rsidR="00230002" w:rsidRPr="004D6330">
        <w:rPr>
          <w:rFonts w:ascii="Times New Roman" w:hAnsi="Times New Roman" w:cs="Times New Roman"/>
          <w:sz w:val="24"/>
          <w:szCs w:val="24"/>
        </w:rPr>
        <w:t>Incumbirá ao contratante divulgar o</w:t>
      </w:r>
      <w:bookmarkStart w:id="6" w:name="_GoBack"/>
      <w:bookmarkEnd w:id="6"/>
      <w:r w:rsidR="00230002" w:rsidRPr="004D6330">
        <w:rPr>
          <w:rFonts w:ascii="Times New Roman" w:hAnsi="Times New Roman" w:cs="Times New Roman"/>
          <w:sz w:val="24"/>
          <w:szCs w:val="24"/>
        </w:rPr>
        <w:t xml:space="preserve"> presente instrumento no Portal Nacional de Contratações Públicas (PNCP), na forma prevista no </w:t>
      </w:r>
      <w:hyperlink r:id="rId57" w:anchor="art94">
        <w:r w:rsidR="00230002" w:rsidRPr="004D6330">
          <w:rPr>
            <w:rStyle w:val="Hyperlink"/>
            <w:rFonts w:ascii="Times New Roman" w:hAnsi="Times New Roman" w:cs="Times New Roman"/>
            <w:sz w:val="24"/>
            <w:szCs w:val="24"/>
          </w:rPr>
          <w:t>art. 94 da Lei 14.133, de 2021</w:t>
        </w:r>
      </w:hyperlink>
      <w:r w:rsidR="00230002" w:rsidRPr="004D6330">
        <w:rPr>
          <w:rFonts w:ascii="Times New Roman" w:hAnsi="Times New Roman" w:cs="Times New Roman"/>
          <w:sz w:val="24"/>
          <w:szCs w:val="24"/>
        </w:rPr>
        <w:t xml:space="preserve">, bem como no respectivo sítio oficial na Internet, em atenção ao </w:t>
      </w:r>
      <w:r w:rsidR="00230002" w:rsidRPr="00A261BC">
        <w:rPr>
          <w:rFonts w:ascii="Times New Roman" w:hAnsi="Times New Roman" w:cs="Times New Roman"/>
          <w:sz w:val="24"/>
          <w:szCs w:val="24"/>
        </w:rPr>
        <w:t xml:space="preserve">art. 91, </w:t>
      </w:r>
      <w:r w:rsidR="00230002" w:rsidRPr="00A261BC">
        <w:rPr>
          <w:rFonts w:ascii="Times New Roman" w:hAnsi="Times New Roman" w:cs="Times New Roman"/>
          <w:i/>
          <w:iCs/>
          <w:sz w:val="24"/>
          <w:szCs w:val="24"/>
        </w:rPr>
        <w:t>caput,</w:t>
      </w:r>
      <w:r w:rsidR="00230002" w:rsidRPr="00A261BC">
        <w:rPr>
          <w:rFonts w:ascii="Times New Roman" w:hAnsi="Times New Roman" w:cs="Times New Roman"/>
          <w:sz w:val="24"/>
          <w:szCs w:val="24"/>
        </w:rPr>
        <w:t xml:space="preserve"> da Lei n.º 14.133, de 2021, </w:t>
      </w:r>
      <w:r w:rsidR="00230002" w:rsidRPr="004D6330">
        <w:rPr>
          <w:rFonts w:ascii="Times New Roman" w:hAnsi="Times New Roman" w:cs="Times New Roman"/>
          <w:sz w:val="24"/>
          <w:szCs w:val="24"/>
        </w:rPr>
        <w:t xml:space="preserve">e ao </w:t>
      </w:r>
      <w:hyperlink r:id="rId58" w:anchor="art8§2">
        <w:r w:rsidR="00230002" w:rsidRPr="004D6330">
          <w:rPr>
            <w:rStyle w:val="Hyperlink"/>
            <w:rFonts w:ascii="Times New Roman" w:hAnsi="Times New Roman" w:cs="Times New Roman"/>
            <w:sz w:val="24"/>
            <w:szCs w:val="24"/>
          </w:rPr>
          <w:t>art. 8º, §2º, da Lei n. 12.527, de 2011</w:t>
        </w:r>
      </w:hyperlink>
      <w:r w:rsidR="00230002" w:rsidRPr="004D6330">
        <w:rPr>
          <w:rFonts w:ascii="Times New Roman" w:hAnsi="Times New Roman" w:cs="Times New Roman"/>
          <w:sz w:val="24"/>
          <w:szCs w:val="24"/>
        </w:rPr>
        <w:t xml:space="preserve">, c/c </w:t>
      </w:r>
      <w:hyperlink r:id="rId59" w:anchor="art7§3">
        <w:r w:rsidR="00230002" w:rsidRPr="004D6330">
          <w:rPr>
            <w:rStyle w:val="Hyperlink"/>
            <w:rFonts w:ascii="Times New Roman" w:hAnsi="Times New Roman" w:cs="Times New Roman"/>
            <w:sz w:val="24"/>
            <w:szCs w:val="24"/>
          </w:rPr>
          <w:t>art. 7º, §3º, inciso V, do Decreto n. 7.724, de 2012.</w:t>
        </w:r>
      </w:hyperlink>
      <w:r w:rsidR="00230002" w:rsidRPr="004D6330">
        <w:rPr>
          <w:rFonts w:ascii="Times New Roman" w:hAnsi="Times New Roman" w:cs="Times New Roman"/>
          <w:sz w:val="24"/>
          <w:szCs w:val="24"/>
        </w:rPr>
        <w:t xml:space="preserve"> </w:t>
      </w:r>
    </w:p>
    <w:p w14:paraId="1B1EF3FF" w14:textId="06138C17"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08E4E0F5"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17.1.</w:t>
      </w:r>
      <w:r w:rsidR="00230002" w:rsidRPr="004D6330">
        <w:rPr>
          <w:rFonts w:ascii="Times New Roman" w:hAnsi="Times New Roman" w:cs="Times New Roman"/>
          <w:sz w:val="24"/>
          <w:szCs w:val="24"/>
        </w:rPr>
        <w:t xml:space="preserve">Fica eleito o Foro da Justiça </w:t>
      </w:r>
      <w:r>
        <w:rPr>
          <w:rFonts w:ascii="Times New Roman" w:hAnsi="Times New Roman" w:cs="Times New Roman"/>
          <w:sz w:val="24"/>
          <w:szCs w:val="24"/>
        </w:rPr>
        <w:t xml:space="preserve">Estadual de </w:t>
      </w:r>
      <w:r>
        <w:rPr>
          <w:rFonts w:ascii="Times New Roman" w:hAnsi="Times New Roman" w:cs="Times New Roman"/>
          <w:sz w:val="24"/>
          <w:szCs w:val="24"/>
        </w:rPr>
        <w:br/>
        <w:t>Campo Grande/MS</w:t>
      </w:r>
      <w:r w:rsidR="00230002"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00230002"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3394A81A" w:rsidR="009200C8" w:rsidRDefault="009200C8">
        <w:pPr>
          <w:pStyle w:val="Rodap"/>
          <w:jc w:val="right"/>
        </w:pPr>
        <w:r>
          <w:fldChar w:fldCharType="begin"/>
        </w:r>
        <w:r>
          <w:instrText>PAGE   \* MERGEFORMAT</w:instrText>
        </w:r>
        <w:r>
          <w:fldChar w:fldCharType="separate"/>
        </w:r>
        <w:r w:rsidR="00A261BC">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7064F"/>
    <w:multiLevelType w:val="multilevel"/>
    <w:tmpl w:val="7DD6E5FA"/>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35CB7192"/>
    <w:multiLevelType w:val="multilevel"/>
    <w:tmpl w:val="59C2CA5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7"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2"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1"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30"/>
  </w:num>
  <w:num w:numId="4">
    <w:abstractNumId w:val="2"/>
  </w:num>
  <w:num w:numId="5">
    <w:abstractNumId w:val="21"/>
  </w:num>
  <w:num w:numId="6">
    <w:abstractNumId w:val="10"/>
  </w:num>
  <w:num w:numId="7">
    <w:abstractNumId w:val="7"/>
  </w:num>
  <w:num w:numId="8">
    <w:abstractNumId w:val="28"/>
  </w:num>
  <w:num w:numId="9">
    <w:abstractNumId w:val="24"/>
  </w:num>
  <w:num w:numId="10">
    <w:abstractNumId w:val="25"/>
  </w:num>
  <w:num w:numId="11">
    <w:abstractNumId w:val="31"/>
  </w:num>
  <w:num w:numId="12">
    <w:abstractNumId w:val="6"/>
  </w:num>
  <w:num w:numId="13">
    <w:abstractNumId w:val="23"/>
  </w:num>
  <w:num w:numId="14">
    <w:abstractNumId w:val="14"/>
  </w:num>
  <w:num w:numId="15">
    <w:abstractNumId w:val="13"/>
  </w:num>
  <w:num w:numId="16">
    <w:abstractNumId w:val="18"/>
  </w:num>
  <w:num w:numId="17">
    <w:abstractNumId w:val="22"/>
  </w:num>
  <w:num w:numId="18">
    <w:abstractNumId w:val="27"/>
  </w:num>
  <w:num w:numId="19">
    <w:abstractNumId w:val="12"/>
  </w:num>
  <w:num w:numId="20">
    <w:abstractNumId w:val="17"/>
  </w:num>
  <w:num w:numId="21">
    <w:abstractNumId w:val="4"/>
  </w:num>
  <w:num w:numId="22">
    <w:abstractNumId w:val="0"/>
  </w:num>
  <w:num w:numId="23">
    <w:abstractNumId w:val="8"/>
  </w:num>
  <w:num w:numId="24">
    <w:abstractNumId w:val="1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9"/>
  </w:num>
  <w:num w:numId="30">
    <w:abstractNumId w:val="2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05A5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C2AB1"/>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108A"/>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388"/>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B7E23"/>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261BC"/>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652C-90BF-4ECA-8743-2DC2EE7B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4023</Words>
  <Characters>28161</Characters>
  <Application>Microsoft Office Word</Application>
  <DocSecurity>0</DocSecurity>
  <Lines>234</Lines>
  <Paragraphs>64</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32120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3</cp:revision>
  <cp:lastPrinted>2024-03-18T17:40:00Z</cp:lastPrinted>
  <dcterms:created xsi:type="dcterms:W3CDTF">2024-11-06T15:59:00Z</dcterms:created>
  <dcterms:modified xsi:type="dcterms:W3CDTF">2024-11-06T16:01:00Z</dcterms:modified>
</cp:coreProperties>
</file>