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04A020F4" w:rsidR="00324E76" w:rsidRPr="004D6330"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75DFED76" w14:textId="77777777" w:rsidR="00324E76" w:rsidRPr="00324E76" w:rsidRDefault="00324E76" w:rsidP="00324E76">
      <w:pPr>
        <w:jc w:val="both"/>
        <w:rPr>
          <w:rFonts w:eastAsiaTheme="minorHAnsi"/>
          <w:b/>
          <w:sz w:val="24"/>
          <w:szCs w:val="24"/>
          <w:lang w:eastAsia="en-US"/>
        </w:rPr>
      </w:pPr>
    </w:p>
    <w:p w14:paraId="2AA5D0D6" w14:textId="73A04702" w:rsidR="00324E76" w:rsidRPr="00324E76" w:rsidRDefault="00324E76" w:rsidP="00324E76">
      <w:pPr>
        <w:jc w:val="both"/>
        <w:rPr>
          <w:b/>
          <w:bCs/>
          <w:sz w:val="24"/>
          <w:szCs w:val="24"/>
        </w:rPr>
      </w:pPr>
      <w:r w:rsidRPr="00324E76">
        <w:rPr>
          <w:b/>
          <w:bCs/>
          <w:sz w:val="24"/>
          <w:szCs w:val="24"/>
        </w:rPr>
        <w:t xml:space="preserve">CONTRATO N° </w:t>
      </w:r>
      <w:r w:rsidRPr="004D6330">
        <w:rPr>
          <w:b/>
          <w:bCs/>
          <w:sz w:val="24"/>
          <w:szCs w:val="24"/>
        </w:rPr>
        <w:t>0</w:t>
      </w:r>
      <w:r w:rsidR="00746388">
        <w:rPr>
          <w:b/>
          <w:bCs/>
          <w:sz w:val="24"/>
          <w:szCs w:val="24"/>
        </w:rPr>
        <w:t>7</w:t>
      </w:r>
      <w:r w:rsidRPr="00324E76">
        <w:rPr>
          <w:b/>
          <w:bCs/>
          <w:sz w:val="24"/>
          <w:szCs w:val="24"/>
        </w:rPr>
        <w:t>/202</w:t>
      </w:r>
      <w:r w:rsidR="00746388">
        <w:rPr>
          <w:b/>
          <w:bCs/>
          <w:sz w:val="24"/>
          <w:szCs w:val="24"/>
        </w:rPr>
        <w:t>4</w:t>
      </w:r>
    </w:p>
    <w:p w14:paraId="36497D15" w14:textId="3074478C" w:rsidR="00324E76" w:rsidRP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3C505237" w14:textId="77777777" w:rsidR="00324E76" w:rsidRPr="00324E76" w:rsidRDefault="00324E76" w:rsidP="00324E76">
      <w:pPr>
        <w:jc w:val="both"/>
        <w:rPr>
          <w:b/>
          <w:bCs/>
          <w:sz w:val="24"/>
          <w:szCs w:val="24"/>
        </w:rPr>
      </w:pPr>
    </w:p>
    <w:p w14:paraId="706EDBAC" w14:textId="109F8186"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w:t>
      </w:r>
      <w:r w:rsidR="00746388">
        <w:rPr>
          <w:b/>
          <w:sz w:val="24"/>
          <w:szCs w:val="24"/>
        </w:rPr>
        <w:t>83/004.931/2024</w:t>
      </w:r>
      <w:r w:rsidRPr="004D6330">
        <w:rPr>
          <w:b/>
          <w:sz w:val="24"/>
          <w:szCs w:val="24"/>
        </w:rPr>
        <w:t xml:space="preserve">, </w:t>
      </w:r>
      <w:r w:rsidRPr="004D6330">
        <w:rPr>
          <w:b/>
          <w:color w:val="000000"/>
          <w:sz w:val="24"/>
          <w:szCs w:val="24"/>
          <w:lang w:eastAsia="en-US"/>
        </w:rPr>
        <w:t>PARA A PRESTAÇÃO DE SERVIÇO DE AGENCIAMENTO DE VIAGENS, COMPREENDENDO OS SERVIÇOS DE EMISSÃO, REMARCAÇÃO E CANCELAMENTO DAS PASSAGENS AÉREAS NACIONAIS E INTERNACIONAIS COM SEGURO VIAGEM, TERRESTRES INTERMUNICIPAIS/INTERESTADUAIS,</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48F59885"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Marcos Henrique Derzi Wasilewski</w:t>
      </w:r>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do Pregão Eletrônico n. 0</w:t>
      </w:r>
      <w:r w:rsidR="00746388">
        <w:rPr>
          <w:rFonts w:eastAsia="Arial"/>
          <w:iCs/>
          <w:sz w:val="24"/>
          <w:szCs w:val="24"/>
        </w:rPr>
        <w:t>1</w:t>
      </w:r>
      <w:r w:rsidR="00E30035" w:rsidRPr="004D6330">
        <w:rPr>
          <w:rFonts w:eastAsia="Arial"/>
          <w:iCs/>
          <w:sz w:val="24"/>
          <w:szCs w:val="24"/>
        </w:rPr>
        <w:t>/202</w:t>
      </w:r>
      <w:r w:rsidR="00746388">
        <w:rPr>
          <w:rFonts w:eastAsia="Arial"/>
          <w:iCs/>
          <w:sz w:val="24"/>
          <w:szCs w:val="24"/>
        </w:rPr>
        <w:t>4</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2EEEBFB9" w14:textId="54BDD020" w:rsidR="00E30035" w:rsidRPr="004D6330" w:rsidRDefault="00E30035" w:rsidP="00324E76">
      <w:pPr>
        <w:spacing w:before="120" w:after="120" w:line="276" w:lineRule="auto"/>
        <w:jc w:val="both"/>
        <w:rPr>
          <w:b/>
          <w:sz w:val="24"/>
          <w:szCs w:val="24"/>
        </w:rPr>
      </w:pP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lastRenderedPageBreak/>
        <w:t>CLÁUSULA PRIMEIRA – OBJETO</w:t>
      </w:r>
    </w:p>
    <w:p w14:paraId="53364720" w14:textId="3C074471"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objeto do presente instrumento é a contratação de serviços comuns de </w:t>
      </w:r>
      <w:r w:rsidR="00E30035" w:rsidRPr="004D6330">
        <w:rPr>
          <w:rFonts w:ascii="Times New Roman" w:hAnsi="Times New Roman" w:cs="Times New Roman"/>
          <w:sz w:val="24"/>
          <w:szCs w:val="24"/>
          <w:lang w:eastAsia="en-US"/>
        </w:rPr>
        <w:t>Contratação de empresa especializada para a prestação de serviço de Agenciamento de Viagens, compreendendo os serviços de emissão, remarcação e cancelamento das passagens aéreas nacionais e internacionais com seguro viagem, terrestres intermunicipais/interestaduais,</w:t>
      </w:r>
      <w:r w:rsidR="00E30035" w:rsidRPr="004D6330">
        <w:rPr>
          <w:rFonts w:ascii="Times New Roman" w:hAnsi="Times New Roman" w:cs="Times New Roman"/>
          <w:sz w:val="24"/>
          <w:szCs w:val="24"/>
        </w:rPr>
        <w:t xml:space="preserve"> </w:t>
      </w:r>
      <w:r w:rsidR="00E30035" w:rsidRPr="004D6330">
        <w:rPr>
          <w:rFonts w:ascii="Times New Roman" w:hAnsi="Times New Roman" w:cs="Times New Roman"/>
          <w:sz w:val="24"/>
          <w:szCs w:val="24"/>
          <w:lang w:eastAsia="en-US"/>
        </w:rPr>
        <w:t xml:space="preserve">para a Agência Estadual de Metrologia de Mato Grosso do Sul – AEM/MS, conforme especificações e condições constantes no Edital e seus anexos. </w:t>
      </w:r>
    </w:p>
    <w:p w14:paraId="3ABC81E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Vinculam esta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20905804"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D6330" w:rsidRPr="004D6330">
        <w:rPr>
          <w:rFonts w:ascii="Times New Roman" w:hAnsi="Times New Roman" w:cs="Times New Roman"/>
          <w:i w:val="0"/>
          <w:color w:val="auto"/>
          <w:sz w:val="24"/>
          <w:szCs w:val="24"/>
        </w:rPr>
        <w:t>12 meses,</w:t>
      </w:r>
      <w:r w:rsidRPr="004D6330">
        <w:rPr>
          <w:rFonts w:ascii="Times New Roman" w:hAnsi="Times New Roman" w:cs="Times New Roman"/>
          <w:i w:val="0"/>
          <w:color w:val="auto"/>
          <w:sz w:val="24"/>
          <w:szCs w:val="24"/>
        </w:rPr>
        <w:t xml:space="preserve"> contados </w:t>
      </w:r>
      <w:r w:rsidR="00746388">
        <w:rPr>
          <w:rFonts w:ascii="Times New Roman" w:hAnsi="Times New Roman" w:cs="Times New Roman"/>
          <w:i w:val="0"/>
          <w:color w:val="auto"/>
          <w:sz w:val="24"/>
          <w:szCs w:val="24"/>
        </w:rPr>
        <w:t>de ___/__/___</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lastRenderedPageBreak/>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01239BFA" w14:textId="36B7FE57"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B2464D">
        <w:rPr>
          <w:rFonts w:ascii="Times New Roman" w:hAnsi="Times New Roman" w:cs="Times New Roman"/>
          <w:i w:val="0"/>
          <w:color w:val="auto"/>
          <w:sz w:val="24"/>
          <w:szCs w:val="24"/>
          <w:lang w:eastAsia="en-US"/>
        </w:rPr>
        <w:t xml:space="preserve">O valor </w:t>
      </w:r>
      <w:r w:rsidR="00746388">
        <w:rPr>
          <w:rFonts w:ascii="Times New Roman" w:hAnsi="Times New Roman" w:cs="Times New Roman"/>
          <w:i w:val="0"/>
          <w:color w:val="auto"/>
          <w:sz w:val="24"/>
          <w:szCs w:val="24"/>
          <w:lang w:eastAsia="en-US"/>
        </w:rPr>
        <w:t xml:space="preserve">estimado </w:t>
      </w:r>
      <w:r w:rsidR="00230002" w:rsidRPr="00B2464D">
        <w:rPr>
          <w:rFonts w:ascii="Times New Roman" w:hAnsi="Times New Roman" w:cs="Times New Roman"/>
          <w:i w:val="0"/>
          <w:color w:val="auto"/>
          <w:sz w:val="24"/>
          <w:szCs w:val="24"/>
          <w:lang w:eastAsia="en-US"/>
        </w:rPr>
        <w:t xml:space="preserve">mensal da </w:t>
      </w:r>
      <w:r w:rsidR="00230002" w:rsidRPr="00B2464D">
        <w:rPr>
          <w:rFonts w:ascii="Times New Roman" w:hAnsi="Times New Roman" w:cs="Times New Roman"/>
          <w:i w:val="0"/>
          <w:color w:val="auto"/>
          <w:sz w:val="24"/>
          <w:szCs w:val="24"/>
        </w:rPr>
        <w:t>contratação</w:t>
      </w:r>
      <w:r w:rsidR="00230002" w:rsidRPr="00B2464D">
        <w:rPr>
          <w:rFonts w:ascii="Times New Roman" w:hAnsi="Times New Roman" w:cs="Times New Roman"/>
          <w:i w:val="0"/>
          <w:color w:val="auto"/>
          <w:sz w:val="24"/>
          <w:szCs w:val="24"/>
          <w:lang w:eastAsia="en-US"/>
        </w:rPr>
        <w:t xml:space="preserve"> é de R$ .......... (.....), perfazendo o valor total de R$ .......</w:t>
      </w:r>
      <w:r w:rsidR="00230002" w:rsidRPr="00B2464D">
        <w:rPr>
          <w:rFonts w:ascii="Times New Roman" w:hAnsi="Times New Roman" w:cs="Times New Roman"/>
          <w:color w:val="auto"/>
          <w:sz w:val="24"/>
          <w:szCs w:val="24"/>
          <w:lang w:eastAsia="en-US"/>
        </w:rPr>
        <w:t xml:space="preserve"> </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2" w:name="_Hlk132722410"/>
      <w:r w:rsidR="00230002" w:rsidRPr="004D6330">
        <w:rPr>
          <w:rFonts w:ascii="Times New Roman" w:hAnsi="Times New Roman" w:cs="Times New Roman"/>
          <w:sz w:val="24"/>
          <w:szCs w:val="24"/>
        </w:rPr>
        <w:t xml:space="preserve">independentemente de pedido do contratado, </w:t>
      </w:r>
      <w:bookmarkEnd w:id="2"/>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w:t>
      </w:r>
      <w:r w:rsidR="00230002" w:rsidRPr="004D6330">
        <w:rPr>
          <w:rFonts w:ascii="Times New Roman" w:hAnsi="Times New Roman" w:cs="Times New Roman"/>
          <w:sz w:val="24"/>
          <w:szCs w:val="24"/>
        </w:rPr>
        <w:t>São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7.2.</w:t>
      </w:r>
      <w:r w:rsidR="00230002" w:rsidRPr="004D6330">
        <w:rPr>
          <w:rFonts w:ascii="Times New Roman" w:hAnsi="Times New Roman" w:cs="Times New Roman"/>
          <w:sz w:val="24"/>
          <w:szCs w:val="24"/>
        </w:rPr>
        <w:t>Exigir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7.3.</w:t>
      </w:r>
      <w:r w:rsidR="00230002" w:rsidRPr="004D6330">
        <w:rPr>
          <w:rFonts w:ascii="Times New Roman" w:hAnsi="Times New Roman" w:cs="Times New Roman"/>
          <w:sz w:val="24"/>
          <w:szCs w:val="24"/>
        </w:rPr>
        <w:t>Receber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7.4.</w:t>
      </w:r>
      <w:r w:rsidR="00230002" w:rsidRPr="004D6330">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7.5.</w:t>
      </w:r>
      <w:r w:rsidR="00230002" w:rsidRPr="004D6330">
        <w:rPr>
          <w:rFonts w:ascii="Times New Roman" w:hAnsi="Times New Roman" w:cs="Times New Roman"/>
          <w:sz w:val="24"/>
          <w:szCs w:val="24"/>
        </w:rPr>
        <w:t>Acompanhar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7.6.</w:t>
      </w:r>
      <w:r w:rsidR="00230002" w:rsidRPr="004D6330">
        <w:rPr>
          <w:rFonts w:ascii="Times New Roman" w:hAnsi="Times New Roman" w:cs="Times New Roman"/>
          <w:sz w:val="24"/>
          <w:szCs w:val="24"/>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7.7.</w:t>
      </w:r>
      <w:r w:rsidR="00230002" w:rsidRPr="004D6330">
        <w:rPr>
          <w:rFonts w:ascii="Times New Roman" w:hAnsi="Times New Roman" w:cs="Times New Roman"/>
          <w:sz w:val="24"/>
          <w:szCs w:val="24"/>
        </w:rPr>
        <w:t>Efetuar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7.8.</w:t>
      </w:r>
      <w:r w:rsidR="00230002" w:rsidRPr="004D6330">
        <w:rPr>
          <w:rFonts w:ascii="Times New Roman" w:hAnsi="Times New Roman" w:cs="Times New Roman"/>
          <w:sz w:val="24"/>
          <w:szCs w:val="24"/>
        </w:rPr>
        <w:t>Aplicar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7.10.</w:t>
      </w:r>
      <w:r w:rsidR="00230002" w:rsidRPr="004D6330">
        <w:rPr>
          <w:rFonts w:ascii="Times New Roman" w:hAnsi="Times New Roman" w:cs="Times New Roman"/>
          <w:sz w:val="24"/>
          <w:szCs w:val="24"/>
        </w:rPr>
        <w:t>Responder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3" w:name="_Hlk114499841"/>
      <w:bookmarkEnd w:id="3"/>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7F0F590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w:t>
      </w:r>
      <w:r w:rsidR="00230002" w:rsidRPr="004D6330">
        <w:rPr>
          <w:rFonts w:ascii="Times New Roman" w:hAnsi="Times New Roman" w:cs="Times New Roman"/>
          <w:sz w:val="24"/>
          <w:szCs w:val="24"/>
        </w:rPr>
        <w:t>Manter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459BEF0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8.4.</w:t>
      </w:r>
      <w:r w:rsidR="00230002" w:rsidRPr="004D6330">
        <w:rPr>
          <w:rFonts w:ascii="Times New Roman" w:hAnsi="Times New Roman" w:cs="Times New Roman"/>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38B226B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8.5.</w:t>
      </w:r>
      <w:r w:rsidR="00230002" w:rsidRPr="004D6330">
        <w:rPr>
          <w:rFonts w:ascii="Times New Roman" w:hAnsi="Times New Roman" w:cs="Times New Roman"/>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335E595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8.9.</w:t>
      </w:r>
      <w:r w:rsidR="00230002" w:rsidRPr="004D6330">
        <w:rPr>
          <w:rFonts w:ascii="Times New Roman" w:hAnsi="Times New Roman" w:cs="Times New Roman"/>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5B294F8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8.10.</w:t>
      </w:r>
      <w:r w:rsidR="00230002" w:rsidRPr="004D6330">
        <w:rPr>
          <w:rFonts w:ascii="Times New Roman" w:hAnsi="Times New Roman" w:cs="Times New Roman"/>
          <w:sz w:val="24"/>
          <w:szCs w:val="24"/>
        </w:rPr>
        <w:t>Comunicar ao Fiscal do contrato, no prazo de 24 (vinte e quatro) horas, qualquer ocorrência anormal ou acidente que se verifique no local dos serviços.</w:t>
      </w:r>
    </w:p>
    <w:p w14:paraId="362C0DDB" w14:textId="764D8C4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8.11.</w:t>
      </w:r>
      <w:r w:rsidR="00230002" w:rsidRPr="004D6330">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531C569C" w14:textId="2858CC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8.12.</w:t>
      </w:r>
      <w:r w:rsidR="00230002" w:rsidRPr="004D6330">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01338687" w14:textId="5BF551E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8.13.</w:t>
      </w:r>
      <w:r w:rsidR="00230002" w:rsidRPr="004D6330">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30BC9314" w14:textId="37AE623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8.14.</w:t>
      </w:r>
      <w:r w:rsidR="00230002" w:rsidRPr="004D6330">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D633C49" w14:textId="5FABB3E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8.15.</w:t>
      </w:r>
      <w:r w:rsidR="00230002" w:rsidRPr="004D6330">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730C8F93" w14:textId="52E2151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8.16.</w:t>
      </w:r>
      <w:r w:rsidR="00230002" w:rsidRPr="004D6330">
        <w:rPr>
          <w:rFonts w:ascii="Times New Roman" w:hAnsi="Times New Roman" w:cs="Times New Roman"/>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8.20.</w:t>
      </w:r>
      <w:r w:rsidR="00230002" w:rsidRPr="004D6330">
        <w:rPr>
          <w:rFonts w:ascii="Times New Roman" w:hAnsi="Times New Roman" w:cs="Times New Roman"/>
          <w:sz w:val="24"/>
          <w:szCs w:val="24"/>
        </w:rPr>
        <w:t>Guardar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B97DB9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8.22.</w:t>
      </w:r>
      <w:r w:rsidR="00230002" w:rsidRPr="004D6330">
        <w:rPr>
          <w:rFonts w:ascii="Times New Roman" w:hAnsi="Times New Roman" w:cs="Times New Roman"/>
          <w:sz w:val="24"/>
          <w:szCs w:val="24"/>
        </w:rPr>
        <w:t>Cumprir,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suboperação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t>9.7.</w:t>
      </w:r>
      <w:r w:rsidR="00230002" w:rsidRPr="00301179">
        <w:rPr>
          <w:rFonts w:ascii="Times New Roman" w:hAnsi="Times New Roman" w:cs="Times New Roman"/>
          <w:i w:val="0"/>
          <w:color w:val="auto"/>
          <w:sz w:val="24"/>
          <w:szCs w:val="24"/>
        </w:rPr>
        <w:t>O Contratado deverá exigir de suboperadores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Os referidos bancos de dados devem ser desenvolvidos em formato interoperável,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45584541"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02D78317" w:rsidR="00230002" w:rsidRPr="003414E8" w:rsidRDefault="00746388" w:rsidP="00746388">
      <w:pPr>
        <w:pStyle w:val="Nvel2-Red"/>
        <w:numPr>
          <w:ilvl w:val="0"/>
          <w:numId w:val="0"/>
        </w:numPr>
        <w:rPr>
          <w:rFonts w:ascii="Times New Roman" w:hAnsi="Times New Roman" w:cs="Times New Roman"/>
          <w:color w:val="auto"/>
          <w:sz w:val="24"/>
          <w:szCs w:val="24"/>
        </w:rPr>
      </w:pPr>
      <w:r>
        <w:rPr>
          <w:rFonts w:ascii="Times New Roman" w:hAnsi="Times New Roman" w:cs="Times New Roman"/>
          <w:color w:val="auto"/>
          <w:sz w:val="24"/>
          <w:szCs w:val="24"/>
        </w:rPr>
        <w:t xml:space="preserve">10.1. </w:t>
      </w:r>
      <w:r w:rsidR="00230002" w:rsidRPr="003414E8">
        <w:rPr>
          <w:rFonts w:ascii="Times New Roman" w:hAnsi="Times New Roman" w:cs="Times New Roman"/>
          <w:color w:val="auto"/>
          <w:sz w:val="24"/>
          <w:szCs w:val="24"/>
        </w:rPr>
        <w:t>Não haverá exigência de garantia contratual da execução.</w:t>
      </w:r>
    </w:p>
    <w:p w14:paraId="51734DE7" w14:textId="0C8891B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PRIMEIRA</w:t>
      </w:r>
      <w:r w:rsidRPr="004D6330">
        <w:rPr>
          <w:rFonts w:ascii="Times New Roman" w:hAnsi="Times New Roman" w:cs="Times New Roman"/>
          <w:sz w:val="24"/>
          <w:szCs w:val="24"/>
        </w:rPr>
        <w:t xml:space="preserve">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1878A96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w:t>
      </w:r>
      <w:r w:rsidR="00230002" w:rsidRPr="004D6330">
        <w:rPr>
          <w:rFonts w:ascii="Times New Roman" w:hAnsi="Times New Roman" w:cs="Times New Roman"/>
          <w:sz w:val="24"/>
          <w:szCs w:val="24"/>
        </w:rPr>
        <w:t xml:space="preserve">Comete infração administrativa, nos termos da </w:t>
      </w:r>
      <w:hyperlink r:id="rId3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ensejar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apresentar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comportar-se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lesivo previsto no art. 5º da Lei nº 12.846, de 1º de agosto de 2013.</w:t>
      </w:r>
    </w:p>
    <w:p w14:paraId="60B7E4C1" w14:textId="2818EF27"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11.2.</w:t>
      </w:r>
      <w:r w:rsidR="00230002" w:rsidRPr="004D6330">
        <w:rPr>
          <w:rFonts w:ascii="Times New Roman" w:hAnsi="Times New Roman" w:cs="Times New Roman"/>
          <w:sz w:val="24"/>
          <w:szCs w:val="24"/>
        </w:rPr>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4" w:name="_Hlk114504069"/>
        <w:r w:rsidRPr="004D6330">
          <w:rPr>
            <w:rStyle w:val="Hyperlink"/>
            <w:rFonts w:eastAsia="Arial"/>
            <w:sz w:val="24"/>
            <w:szCs w:val="24"/>
          </w:rPr>
          <w:t>Lei nº 14.133, de 2021</w:t>
        </w:r>
        <w:bookmarkEnd w:id="4"/>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77777777"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 xml:space="preserve">Moratória de </w:t>
      </w:r>
      <w:r w:rsidRPr="004D6330">
        <w:rPr>
          <w:rFonts w:eastAsia="Arial"/>
          <w:color w:val="FF0000"/>
          <w:sz w:val="24"/>
          <w:szCs w:val="24"/>
        </w:rPr>
        <w:t>.....</w:t>
      </w:r>
      <w:r w:rsidRPr="004D6330">
        <w:rPr>
          <w:rFonts w:eastAsia="Arial"/>
          <w:sz w:val="24"/>
          <w:szCs w:val="24"/>
        </w:rPr>
        <w:t>% (</w:t>
      </w:r>
      <w:r w:rsidRPr="004D6330">
        <w:rPr>
          <w:rFonts w:eastAsia="Arial"/>
          <w:color w:val="FF0000"/>
          <w:sz w:val="24"/>
          <w:szCs w:val="24"/>
        </w:rPr>
        <w:t>.....</w:t>
      </w:r>
      <w:r w:rsidRPr="004D6330">
        <w:rPr>
          <w:rFonts w:eastAsia="Arial"/>
          <w:sz w:val="24"/>
          <w:szCs w:val="24"/>
        </w:rPr>
        <w:t xml:space="preserve"> por cento) por dia de atraso injustificado sobre o valor da parcela inadimplida, até o limite de </w:t>
      </w:r>
      <w:r w:rsidRPr="004D6330">
        <w:rPr>
          <w:rFonts w:eastAsia="Arial"/>
          <w:color w:val="FF0000"/>
          <w:sz w:val="24"/>
          <w:szCs w:val="24"/>
        </w:rPr>
        <w:t>...... (.......)</w:t>
      </w:r>
      <w:r w:rsidRPr="004D6330">
        <w:rPr>
          <w:rFonts w:eastAsia="Arial"/>
          <w:sz w:val="24"/>
          <w:szCs w:val="24"/>
        </w:rPr>
        <w:t xml:space="preserve"> dias;</w:t>
      </w:r>
    </w:p>
    <w:p w14:paraId="2A04ED41" w14:textId="00F1ABF9"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11.3.</w:t>
      </w:r>
      <w:r w:rsidR="00230002"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00230002" w:rsidRPr="004D6330">
          <w:rPr>
            <w:rStyle w:val="Hyperlink"/>
            <w:rFonts w:ascii="Times New Roman" w:hAnsi="Times New Roman" w:cs="Times New Roman"/>
            <w:sz w:val="24"/>
            <w:szCs w:val="24"/>
          </w:rPr>
          <w:t>art. 156, §9º, da Lei nº 14.133, de 2021</w:t>
        </w:r>
      </w:hyperlink>
      <w:r w:rsidR="00230002" w:rsidRPr="004D6330">
        <w:rPr>
          <w:rFonts w:ascii="Times New Roman" w:hAnsi="Times New Roman" w:cs="Times New Roman"/>
          <w:sz w:val="24"/>
          <w:szCs w:val="24"/>
        </w:rPr>
        <w:t>)</w:t>
      </w:r>
    </w:p>
    <w:p w14:paraId="1A0EAA16" w14:textId="7F9EAB1B"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11.4.</w:t>
      </w:r>
      <w:r w:rsidR="00230002"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00230002" w:rsidRPr="004D6330">
          <w:rPr>
            <w:rStyle w:val="Hyperlink"/>
            <w:rFonts w:ascii="Times New Roman" w:hAnsi="Times New Roman" w:cs="Times New Roman"/>
            <w:sz w:val="24"/>
            <w:szCs w:val="24"/>
          </w:rPr>
          <w:t>art. 156, §7º, da Lei nº 14.133, de 2021</w:t>
        </w:r>
      </w:hyperlink>
      <w:r w:rsidR="00230002" w:rsidRPr="004D6330">
        <w:rPr>
          <w:rFonts w:ascii="Times New Roman" w:hAnsi="Times New Roman" w:cs="Times New Roman"/>
          <w:sz w:val="24"/>
          <w:szCs w:val="24"/>
        </w:rPr>
        <w:t>).</w:t>
      </w:r>
    </w:p>
    <w:p w14:paraId="3F9FCECE" w14:textId="50EF1C60" w:rsidR="00230002" w:rsidRPr="004D6330" w:rsidRDefault="00746388" w:rsidP="00746388">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11.4.1</w:t>
      </w:r>
      <w:r w:rsidR="00230002"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00230002" w:rsidRPr="004D6330">
          <w:rPr>
            <w:rStyle w:val="Hyperlink"/>
            <w:rFonts w:ascii="Times New Roman" w:hAnsi="Times New Roman" w:cs="Times New Roman"/>
            <w:sz w:val="24"/>
            <w:szCs w:val="24"/>
          </w:rPr>
          <w:t>art. 157, da Lei nº 14.133, de 2021</w:t>
        </w:r>
      </w:hyperlink>
      <w:r w:rsidR="00230002" w:rsidRPr="004D6330">
        <w:rPr>
          <w:rFonts w:ascii="Times New Roman" w:hAnsi="Times New Roman" w:cs="Times New Roman"/>
          <w:sz w:val="24"/>
          <w:szCs w:val="24"/>
        </w:rPr>
        <w:t>)</w:t>
      </w:r>
    </w:p>
    <w:p w14:paraId="70CD933E" w14:textId="64A80B53" w:rsidR="00230002" w:rsidRPr="00746388" w:rsidRDefault="00230002" w:rsidP="00746388">
      <w:pPr>
        <w:pStyle w:val="Nivel2"/>
        <w:numPr>
          <w:ilvl w:val="1"/>
          <w:numId w:val="33"/>
        </w:numPr>
        <w:rPr>
          <w:rFonts w:ascii="Times New Roman" w:hAnsi="Times New Roman" w:cs="Times New Roman"/>
          <w:sz w:val="24"/>
          <w:szCs w:val="24"/>
        </w:rPr>
      </w:pPr>
      <w:r w:rsidRPr="00746388">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746388">
          <w:rPr>
            <w:rStyle w:val="Hyperlink"/>
            <w:rFonts w:ascii="Times New Roman" w:hAnsi="Times New Roman" w:cs="Times New Roman"/>
            <w:sz w:val="24"/>
            <w:szCs w:val="24"/>
          </w:rPr>
          <w:t>art. 156, §8º, da Lei nº 14.133, de 2021</w:t>
        </w:r>
      </w:hyperlink>
      <w:r w:rsidRPr="00746388">
        <w:rPr>
          <w:rFonts w:ascii="Times New Roman" w:hAnsi="Times New Roman" w:cs="Times New Roman"/>
          <w:sz w:val="24"/>
          <w:szCs w:val="24"/>
        </w:rPr>
        <w:t>).</w:t>
      </w:r>
    </w:p>
    <w:p w14:paraId="1996ACA2" w14:textId="1DC27A4D"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11.6.</w:t>
      </w:r>
      <w:r w:rsidR="00230002" w:rsidRPr="004D6330">
        <w:rPr>
          <w:rFonts w:ascii="Times New Roman" w:hAnsi="Times New Roman" w:cs="Times New Roman"/>
          <w:sz w:val="24"/>
          <w:szCs w:val="24"/>
        </w:rPr>
        <w:t xml:space="preserve">Previamente ao encaminhamento à cobrança judicial, a multa poderá ser recolhida administrativamente no prazo máximo de </w:t>
      </w:r>
      <w:r w:rsidR="00230002" w:rsidRPr="004D6330">
        <w:rPr>
          <w:rFonts w:ascii="Times New Roman" w:hAnsi="Times New Roman" w:cs="Times New Roman"/>
          <w:i/>
          <w:iCs/>
          <w:color w:val="FF0000"/>
          <w:sz w:val="24"/>
          <w:szCs w:val="24"/>
        </w:rPr>
        <w:t xml:space="preserve">XX (XXXX) </w:t>
      </w:r>
      <w:r w:rsidR="00230002" w:rsidRPr="004D6330">
        <w:rPr>
          <w:rFonts w:ascii="Times New Roman" w:hAnsi="Times New Roman" w:cs="Times New Roman"/>
          <w:sz w:val="24"/>
          <w:szCs w:val="24"/>
        </w:rPr>
        <w:t>dias, a contar da data do recebimento da comunicação enviada pela autoridade competente.</w:t>
      </w:r>
      <w:bookmarkStart w:id="5" w:name="_Hlk78351618"/>
      <w:bookmarkEnd w:id="5"/>
    </w:p>
    <w:p w14:paraId="4469871C" w14:textId="7497F30C"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11.7.</w:t>
      </w:r>
      <w:r w:rsidR="00230002"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00230002" w:rsidRPr="004D6330">
        <w:rPr>
          <w:rFonts w:ascii="Times New Roman" w:hAnsi="Times New Roman" w:cs="Times New Roman"/>
          <w:b/>
          <w:bCs/>
          <w:sz w:val="24"/>
          <w:szCs w:val="24"/>
        </w:rPr>
        <w:t xml:space="preserve">caput </w:t>
      </w:r>
      <w:r w:rsidR="00230002" w:rsidRPr="004D6330">
        <w:rPr>
          <w:rFonts w:ascii="Times New Roman" w:hAnsi="Times New Roman" w:cs="Times New Roman"/>
          <w:sz w:val="24"/>
          <w:szCs w:val="24"/>
        </w:rPr>
        <w:t xml:space="preserve">e parágrafos do </w:t>
      </w:r>
      <w:hyperlink r:id="rId38" w:anchor="art158" w:history="1">
        <w:r w:rsidR="00230002" w:rsidRPr="004D6330">
          <w:rPr>
            <w:rStyle w:val="Hyperlink"/>
            <w:rFonts w:ascii="Times New Roman" w:hAnsi="Times New Roman" w:cs="Times New Roman"/>
            <w:sz w:val="24"/>
            <w:szCs w:val="24"/>
          </w:rPr>
          <w:t>art. 158 da Lei nº 14.133, de 2021</w:t>
        </w:r>
      </w:hyperlink>
      <w:r w:rsidR="00230002"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32F22281"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11.8.</w:t>
      </w:r>
      <w:r w:rsidR="00230002" w:rsidRPr="004D6330">
        <w:rPr>
          <w:rFonts w:ascii="Times New Roman" w:hAnsi="Times New Roman" w:cs="Times New Roman"/>
          <w:sz w:val="24"/>
          <w:szCs w:val="24"/>
        </w:rPr>
        <w:t>Na aplicação das sanções serão considerados (</w:t>
      </w:r>
      <w:hyperlink r:id="rId39" w:anchor="art156§1" w:history="1">
        <w:r w:rsidR="00230002" w:rsidRPr="004D6330">
          <w:rPr>
            <w:rStyle w:val="Hyperlink"/>
            <w:rFonts w:ascii="Times New Roman" w:hAnsi="Times New Roman" w:cs="Times New Roman"/>
            <w:sz w:val="24"/>
            <w:szCs w:val="24"/>
          </w:rPr>
          <w:t>art. 156, §1º, da Lei nº 14.133, de 2021</w:t>
        </w:r>
      </w:hyperlink>
      <w:r w:rsidR="00230002"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os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implantação ou o aperfeiçoamento de programa de integridade, conforme normas e orientações dos órgãos de controle.</w:t>
      </w:r>
    </w:p>
    <w:p w14:paraId="4DD21D12" w14:textId="09BD0B58"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11.9.</w:t>
      </w:r>
      <w:r w:rsidR="00230002" w:rsidRPr="004D6330">
        <w:rPr>
          <w:rFonts w:ascii="Times New Roman" w:hAnsi="Times New Roman" w:cs="Times New Roman"/>
          <w:sz w:val="24"/>
          <w:szCs w:val="24"/>
        </w:rPr>
        <w:t xml:space="preserve">Os atos previstos como infrações administrativas na </w:t>
      </w:r>
      <w:hyperlink r:id="rId40" w:history="1">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00230002" w:rsidRPr="004D6330">
          <w:rPr>
            <w:rStyle w:val="Hyperlink"/>
            <w:rFonts w:ascii="Times New Roman" w:hAnsi="Times New Roman" w:cs="Times New Roman"/>
            <w:sz w:val="24"/>
            <w:szCs w:val="24"/>
          </w:rPr>
          <w:t>na Lei nº 12.846, de 2013</w:t>
        </w:r>
      </w:hyperlink>
      <w:r w:rsidR="00230002"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00230002" w:rsidRPr="004D6330">
          <w:rPr>
            <w:rStyle w:val="Hyperlink"/>
            <w:rFonts w:ascii="Times New Roman" w:hAnsi="Times New Roman" w:cs="Times New Roman"/>
            <w:sz w:val="24"/>
            <w:szCs w:val="24"/>
          </w:rPr>
          <w:t>Lei (art. 159</w:t>
        </w:r>
      </w:hyperlink>
      <w:r w:rsidR="00230002" w:rsidRPr="004D6330">
        <w:rPr>
          <w:rFonts w:ascii="Times New Roman" w:hAnsi="Times New Roman" w:cs="Times New Roman"/>
          <w:sz w:val="24"/>
          <w:szCs w:val="24"/>
        </w:rPr>
        <w:t>).</w:t>
      </w:r>
    </w:p>
    <w:p w14:paraId="10B221F8" w14:textId="0272D800"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 xml:space="preserve">11.10. </w:t>
      </w:r>
      <w:r w:rsidR="00230002"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00230002" w:rsidRPr="004D6330">
          <w:rPr>
            <w:rStyle w:val="Hyperlink"/>
            <w:rFonts w:ascii="Times New Roman" w:hAnsi="Times New Roman" w:cs="Times New Roman"/>
            <w:sz w:val="24"/>
            <w:szCs w:val="24"/>
          </w:rPr>
          <w:t>art. 160, da Lei nº 14.133, de 2021</w:t>
        </w:r>
      </w:hyperlink>
      <w:r w:rsidR="00230002" w:rsidRPr="004D6330">
        <w:rPr>
          <w:rFonts w:ascii="Times New Roman" w:hAnsi="Times New Roman" w:cs="Times New Roman"/>
          <w:sz w:val="24"/>
          <w:szCs w:val="24"/>
        </w:rPr>
        <w:t>)</w:t>
      </w:r>
    </w:p>
    <w:p w14:paraId="1CCDE630" w14:textId="52670BBC"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11.11.</w:t>
      </w:r>
      <w:r w:rsidR="00230002" w:rsidRPr="004D6330">
        <w:rPr>
          <w:rFonts w:ascii="Times New Roman" w:hAnsi="Times New Roman" w:cs="Times New Roman"/>
          <w:sz w:val="24"/>
          <w:szCs w:val="24"/>
        </w:rPr>
        <w:t xml:space="preserve"> O Contratante deverá, no prazo máximo </w:t>
      </w:r>
      <w:r w:rsidR="00230002" w:rsidRPr="004D6330">
        <w:rPr>
          <w:rFonts w:ascii="Times New Roman" w:hAnsi="Times New Roman" w:cs="Times New Roman"/>
          <w:color w:val="auto"/>
          <w:sz w:val="24"/>
          <w:szCs w:val="24"/>
        </w:rPr>
        <w:t>de</w:t>
      </w:r>
      <w:r w:rsidR="00230002" w:rsidRPr="004D6330">
        <w:rPr>
          <w:rFonts w:ascii="Times New Roman" w:hAnsi="Times New Roman" w:cs="Times New Roman"/>
          <w:color w:val="00B050"/>
          <w:sz w:val="24"/>
          <w:szCs w:val="24"/>
        </w:rPr>
        <w:t xml:space="preserve"> </w:t>
      </w:r>
      <w:r w:rsidR="00230002"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r w:rsidR="00230002" w:rsidRPr="004D6330">
          <w:rPr>
            <w:rStyle w:val="Hyperlink"/>
            <w:rFonts w:ascii="Times New Roman" w:hAnsi="Times New Roman" w:cs="Times New Roman"/>
            <w:sz w:val="24"/>
            <w:szCs w:val="24"/>
          </w:rPr>
          <w:t>Art. 161, da Lei nº 14.133, de 2021</w:t>
        </w:r>
      </w:hyperlink>
      <w:r w:rsidR="00230002" w:rsidRPr="004D6330">
        <w:rPr>
          <w:rFonts w:ascii="Times New Roman" w:hAnsi="Times New Roman" w:cs="Times New Roman"/>
          <w:sz w:val="24"/>
          <w:szCs w:val="24"/>
        </w:rPr>
        <w:t>)</w:t>
      </w:r>
    </w:p>
    <w:p w14:paraId="220470AB" w14:textId="6F916B1A" w:rsidR="00230002" w:rsidRPr="004D6330" w:rsidRDefault="00746388" w:rsidP="00746388">
      <w:pPr>
        <w:pStyle w:val="Nivel2"/>
        <w:numPr>
          <w:ilvl w:val="0"/>
          <w:numId w:val="0"/>
        </w:numPr>
        <w:rPr>
          <w:rFonts w:ascii="Times New Roman" w:hAnsi="Times New Roman" w:cs="Times New Roman"/>
          <w:i/>
          <w:iCs/>
          <w:sz w:val="24"/>
          <w:szCs w:val="24"/>
        </w:rPr>
      </w:pPr>
      <w:r>
        <w:rPr>
          <w:rFonts w:ascii="Times New Roman" w:hAnsi="Times New Roman" w:cs="Times New Roman"/>
          <w:sz w:val="24"/>
          <w:szCs w:val="24"/>
        </w:rPr>
        <w:t>11.12.</w:t>
      </w:r>
      <w:r w:rsidR="00230002"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00230002" w:rsidRPr="004D6330">
          <w:rPr>
            <w:rStyle w:val="Hyperlink"/>
            <w:rFonts w:ascii="Times New Roman" w:hAnsi="Times New Roman" w:cs="Times New Roman"/>
            <w:sz w:val="24"/>
            <w:szCs w:val="24"/>
          </w:rPr>
          <w:t>art. 163 da Lei nº 14.133/21.</w:t>
        </w:r>
      </w:hyperlink>
    </w:p>
    <w:p w14:paraId="1F631090" w14:textId="5EA8FE3A" w:rsidR="00230002" w:rsidRPr="004D6330" w:rsidRDefault="00746388" w:rsidP="00746388">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11.13.</w:t>
      </w:r>
      <w:r w:rsidR="00230002"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00230002" w:rsidRPr="004D6330">
          <w:rPr>
            <w:rStyle w:val="Hyperlink"/>
            <w:rFonts w:ascii="Times New Roman" w:hAnsi="Times New Roman" w:cs="Times New Roman"/>
            <w:sz w:val="24"/>
            <w:szCs w:val="24"/>
          </w:rPr>
          <w:t>Instrução Normativa SEGES/ME nº 26, de 13 de abril de 2022</w:t>
        </w:r>
      </w:hyperlink>
      <w:r w:rsidR="00230002" w:rsidRPr="004D6330">
        <w:rPr>
          <w:rFonts w:ascii="Times New Roman" w:hAnsi="Times New Roman" w:cs="Times New Roman"/>
          <w:sz w:val="24"/>
          <w:szCs w:val="24"/>
        </w:rPr>
        <w:t xml:space="preserve">. </w:t>
      </w:r>
    </w:p>
    <w:p w14:paraId="367F1FE2" w14:textId="7D51D7E9" w:rsidR="00230002" w:rsidRPr="004D6330" w:rsidRDefault="00230002" w:rsidP="00746388">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746388">
        <w:rPr>
          <w:rFonts w:ascii="Times New Roman" w:hAnsi="Times New Roman" w:cs="Times New Roman"/>
          <w:sz w:val="24"/>
          <w:szCs w:val="24"/>
        </w:rPr>
        <w:t>SEGUNDA</w:t>
      </w:r>
      <w:r w:rsidRPr="004D6330">
        <w:rPr>
          <w:rFonts w:ascii="Times New Roman" w:hAnsi="Times New Roman" w:cs="Times New Roman"/>
          <w:sz w:val="24"/>
          <w:szCs w:val="24"/>
        </w:rPr>
        <w:t xml:space="preserve">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3A439F38" w:rsidR="00230002" w:rsidRPr="006E108A" w:rsidRDefault="006E108A" w:rsidP="006E108A">
      <w:pPr>
        <w:pStyle w:val="Nvel2-Red"/>
        <w:numPr>
          <w:ilvl w:val="0"/>
          <w:numId w:val="0"/>
        </w:numPr>
        <w:rPr>
          <w:rFonts w:ascii="Times New Roman" w:hAnsi="Times New Roman" w:cs="Times New Roman"/>
          <w:i w:val="0"/>
          <w:color w:val="auto"/>
          <w:sz w:val="24"/>
          <w:szCs w:val="24"/>
        </w:rPr>
      </w:pPr>
      <w:r w:rsidRPr="006E108A">
        <w:rPr>
          <w:rFonts w:ascii="Times New Roman" w:hAnsi="Times New Roman" w:cs="Times New Roman"/>
          <w:i w:val="0"/>
          <w:color w:val="auto"/>
          <w:sz w:val="24"/>
          <w:szCs w:val="24"/>
        </w:rPr>
        <w:t xml:space="preserve">12.1. </w:t>
      </w:r>
      <w:r w:rsidR="00230002" w:rsidRPr="006E108A">
        <w:rPr>
          <w:rFonts w:ascii="Times New Roman" w:hAnsi="Times New Roman" w:cs="Times New Roman"/>
          <w:i w:val="0"/>
          <w:color w:val="auto"/>
          <w:sz w:val="24"/>
          <w:szCs w:val="24"/>
        </w:rPr>
        <w:t>O contrato será extinto quando vencido o prazo nele estipulado, independentemente de terem sido cumpridas ou não as obrigações de ambas as partes contraentes.</w:t>
      </w:r>
    </w:p>
    <w:p w14:paraId="72761CA1" w14:textId="18CA5D47"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12.2. </w:t>
      </w:r>
      <w:r w:rsidR="00230002" w:rsidRPr="006E108A">
        <w:rPr>
          <w:rFonts w:ascii="Times New Roman" w:hAnsi="Times New Roman" w:cs="Times New Roman"/>
          <w:i w:val="0"/>
          <w:color w:val="auto"/>
          <w:sz w:val="24"/>
          <w:szCs w:val="24"/>
        </w:rPr>
        <w:t>O contrato poderá ser extinto antes do prazo nele fixado, sem ônus para o contratante, quando esta não dispuser de créditos orçamentários para sua continuidade ou quando entender que o contrato não mais lhe oferece vantagem.</w:t>
      </w:r>
    </w:p>
    <w:p w14:paraId="38353CA8" w14:textId="0D6CCBF6"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12.3.</w:t>
      </w:r>
      <w:r w:rsidR="00230002" w:rsidRPr="006E108A">
        <w:rPr>
          <w:rFonts w:ascii="Times New Roman" w:hAnsi="Times New Roman" w:cs="Times New Roman"/>
          <w:i w:val="0"/>
          <w:color w:val="auto"/>
          <w:sz w:val="24"/>
          <w:szCs w:val="24"/>
        </w:rPr>
        <w:t>A extinção nesta hipótese ocorrerá na próxima data de aniversário do contrato, desde que haja a notificação do contratado pelo contratante nesse sentido com pelo menos 2 (dois) meses de antecedência desse dia.</w:t>
      </w:r>
    </w:p>
    <w:p w14:paraId="6D64CFB9" w14:textId="40E2D64D" w:rsidR="00230002" w:rsidRPr="006E108A" w:rsidRDefault="006E108A" w:rsidP="006E108A">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12.4.</w:t>
      </w:r>
      <w:r w:rsidR="00230002" w:rsidRPr="006E108A">
        <w:rPr>
          <w:rFonts w:ascii="Times New Roman" w:hAnsi="Times New Roman" w:cs="Times New Roman"/>
          <w:i w:val="0"/>
          <w:color w:val="auto"/>
          <w:sz w:val="24"/>
          <w:szCs w:val="24"/>
        </w:rPr>
        <w:t>Caso a notificação da não-continuidade do contrato de que trata este subitem ocorra com menos de 2 (dois) meses da data de aniversário, a extinção contratual ocorrerá após 2 (dois) meses da data da comunicação.</w:t>
      </w:r>
    </w:p>
    <w:p w14:paraId="4F81CC1D" w14:textId="1A7A072B"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12.5.</w:t>
      </w:r>
      <w:r w:rsidR="00230002" w:rsidRPr="006E108A">
        <w:rPr>
          <w:rFonts w:ascii="Times New Roman" w:hAnsi="Times New Roman" w:cs="Times New Roman"/>
          <w:sz w:val="24"/>
          <w:szCs w:val="24"/>
        </w:rPr>
        <w:t xml:space="preserve">O contrato poderá ser extinto antes de cumpridas as obrigações nele estipuladas, ou antes do prazo nele fixado, por algum dos motivos previstos no </w:t>
      </w:r>
      <w:hyperlink r:id="rId48" w:anchor="art137">
        <w:r w:rsidR="00230002" w:rsidRPr="006E108A">
          <w:rPr>
            <w:rStyle w:val="Hyperlink"/>
            <w:rFonts w:ascii="Times New Roman" w:hAnsi="Times New Roman" w:cs="Times New Roman"/>
            <w:sz w:val="24"/>
            <w:szCs w:val="24"/>
          </w:rPr>
          <w:t>artigo 137 da Lei nº 14.133/21</w:t>
        </w:r>
      </w:hyperlink>
      <w:r w:rsidR="00230002" w:rsidRPr="006E108A">
        <w:rPr>
          <w:rFonts w:ascii="Times New Roman" w:hAnsi="Times New Roman" w:cs="Times New Roman"/>
          <w:sz w:val="24"/>
          <w:szCs w:val="24"/>
        </w:rPr>
        <w:t xml:space="preserve">, bem como amigavelmente, </w:t>
      </w:r>
      <w:r w:rsidR="00230002" w:rsidRPr="006E108A">
        <w:rPr>
          <w:rFonts w:ascii="Times New Roman" w:hAnsi="Times New Roman" w:cs="Times New Roman"/>
          <w:color w:val="000000" w:themeColor="text1"/>
          <w:sz w:val="24"/>
          <w:szCs w:val="24"/>
        </w:rPr>
        <w:t>assegurados o contraditório e a ampla defesa</w:t>
      </w:r>
      <w:r w:rsidR="00230002" w:rsidRPr="006E108A">
        <w:rPr>
          <w:rFonts w:ascii="Times New Roman" w:hAnsi="Times New Roman" w:cs="Times New Roman"/>
          <w:sz w:val="24"/>
          <w:szCs w:val="24"/>
        </w:rPr>
        <w:t>.</w:t>
      </w:r>
    </w:p>
    <w:p w14:paraId="4180618E" w14:textId="613BE918" w:rsidR="00230002" w:rsidRPr="006E108A"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12.5.1.</w:t>
      </w:r>
      <w:r w:rsidR="00230002" w:rsidRPr="006E108A">
        <w:rPr>
          <w:rFonts w:ascii="Times New Roman" w:hAnsi="Times New Roman" w:cs="Times New Roman"/>
          <w:sz w:val="24"/>
          <w:szCs w:val="24"/>
        </w:rPr>
        <w:t xml:space="preserve">Nesta hipótese, aplicam-se também os </w:t>
      </w:r>
      <w:hyperlink r:id="rId49" w:anchor="art138" w:history="1">
        <w:r w:rsidR="00230002" w:rsidRPr="006E108A">
          <w:rPr>
            <w:rStyle w:val="Hyperlink"/>
            <w:rFonts w:ascii="Times New Roman" w:hAnsi="Times New Roman" w:cs="Times New Roman"/>
            <w:sz w:val="24"/>
            <w:szCs w:val="24"/>
          </w:rPr>
          <w:t>artigos 138 e 139</w:t>
        </w:r>
      </w:hyperlink>
      <w:r w:rsidR="00230002" w:rsidRPr="006E108A">
        <w:rPr>
          <w:rFonts w:ascii="Times New Roman" w:hAnsi="Times New Roman" w:cs="Times New Roman"/>
          <w:sz w:val="24"/>
          <w:szCs w:val="24"/>
        </w:rPr>
        <w:t xml:space="preserve"> da mesma Lei.</w:t>
      </w:r>
    </w:p>
    <w:p w14:paraId="752B6970" w14:textId="25FB61BF" w:rsidR="00230002" w:rsidRPr="004D6330" w:rsidRDefault="006E108A" w:rsidP="006E108A">
      <w:pPr>
        <w:pStyle w:val="Nivel3"/>
        <w:numPr>
          <w:ilvl w:val="0"/>
          <w:numId w:val="0"/>
        </w:numPr>
        <w:ind w:left="284"/>
        <w:rPr>
          <w:rFonts w:ascii="Times New Roman" w:hAnsi="Times New Roman" w:cs="Times New Roman"/>
          <w:sz w:val="24"/>
          <w:szCs w:val="24"/>
        </w:rPr>
      </w:pPr>
      <w:r>
        <w:rPr>
          <w:rFonts w:ascii="Times New Roman" w:hAnsi="Times New Roman" w:cs="Times New Roman"/>
          <w:sz w:val="24"/>
          <w:szCs w:val="24"/>
        </w:rPr>
        <w:t>12.5.2.</w:t>
      </w:r>
      <w:r w:rsidR="00230002" w:rsidRPr="006E108A">
        <w:rPr>
          <w:rFonts w:ascii="Times New Roman" w:hAnsi="Times New Roman" w:cs="Times New Roman"/>
          <w:sz w:val="24"/>
          <w:szCs w:val="24"/>
        </w:rPr>
        <w:t>A alteração social ou a modificação da finalidade ou da estrutura da empresa não ensejará a extinção se não restr</w:t>
      </w:r>
      <w:r w:rsidR="00230002" w:rsidRPr="004D6330">
        <w:rPr>
          <w:rFonts w:ascii="Times New Roman" w:hAnsi="Times New Roman" w:cs="Times New Roman"/>
          <w:sz w:val="24"/>
          <w:szCs w:val="24"/>
        </w:rPr>
        <w:t>ingir sua capacidade de concluir o contrato.</w:t>
      </w:r>
    </w:p>
    <w:p w14:paraId="1D78DA43" w14:textId="097DA60D" w:rsidR="00230002" w:rsidRPr="004D6330" w:rsidRDefault="006E108A" w:rsidP="006E108A">
      <w:pPr>
        <w:pStyle w:val="Nivel4"/>
        <w:numPr>
          <w:ilvl w:val="0"/>
          <w:numId w:val="0"/>
        </w:numPr>
        <w:rPr>
          <w:rFonts w:ascii="Times New Roman" w:hAnsi="Times New Roman" w:cs="Times New Roman"/>
          <w:sz w:val="24"/>
          <w:szCs w:val="24"/>
        </w:rPr>
      </w:pPr>
      <w:r>
        <w:rPr>
          <w:rFonts w:ascii="Times New Roman" w:hAnsi="Times New Roman" w:cs="Times New Roman"/>
          <w:color w:val="000000" w:themeColor="text1"/>
          <w:sz w:val="24"/>
          <w:szCs w:val="24"/>
        </w:rPr>
        <w:t>12.6.</w:t>
      </w:r>
      <w:r w:rsidR="00230002" w:rsidRPr="004D6330">
        <w:rPr>
          <w:rFonts w:ascii="Times New Roman" w:hAnsi="Times New Roman" w:cs="Times New Roman"/>
          <w:color w:val="000000" w:themeColor="text1"/>
          <w:sz w:val="24"/>
          <w:szCs w:val="24"/>
        </w:rPr>
        <w:t xml:space="preserve">Se a operação </w:t>
      </w:r>
      <w:r w:rsidR="00230002" w:rsidRPr="004D6330">
        <w:rPr>
          <w:rFonts w:ascii="Times New Roman" w:hAnsi="Times New Roman" w:cs="Times New Roman"/>
          <w:sz w:val="24"/>
          <w:szCs w:val="24"/>
        </w:rPr>
        <w:t>implicar mudança da pessoa jurídica contratada, deverá ser formalizado termo aditivo para alteração subjetiva.</w:t>
      </w:r>
    </w:p>
    <w:p w14:paraId="4059F775" w14:textId="57D5F03D" w:rsidR="00230002" w:rsidRPr="006E108A"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12.7.</w:t>
      </w:r>
      <w:r w:rsidR="00230002" w:rsidRPr="004D6330">
        <w:rPr>
          <w:rFonts w:ascii="Times New Roman" w:hAnsi="Times New Roman" w:cs="Times New Roman"/>
          <w:sz w:val="24"/>
          <w:szCs w:val="24"/>
        </w:rPr>
        <w:t xml:space="preserve">O termo </w:t>
      </w:r>
      <w:r w:rsidR="00230002" w:rsidRPr="006E108A">
        <w:rPr>
          <w:rFonts w:ascii="Times New Roman" w:hAnsi="Times New Roman" w:cs="Times New Roman"/>
          <w:sz w:val="24"/>
          <w:szCs w:val="24"/>
        </w:rPr>
        <w:t>de extinção, sempre que possível, será precedido:</w:t>
      </w:r>
    </w:p>
    <w:p w14:paraId="56772968" w14:textId="03BEE13E"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12.7.1.</w:t>
      </w:r>
      <w:r w:rsidR="00230002" w:rsidRPr="006E108A">
        <w:rPr>
          <w:rFonts w:ascii="Times New Roman" w:hAnsi="Times New Roman" w:cs="Times New Roman"/>
          <w:sz w:val="24"/>
          <w:szCs w:val="24"/>
        </w:rPr>
        <w:t>Balanço dos eventos contratuais já cumpridos ou parcialmente cumpridos;</w:t>
      </w:r>
    </w:p>
    <w:p w14:paraId="347C55D2" w14:textId="5A195D05"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12.7.2.</w:t>
      </w:r>
      <w:r w:rsidR="00230002" w:rsidRPr="006E108A">
        <w:rPr>
          <w:rFonts w:ascii="Times New Roman" w:hAnsi="Times New Roman" w:cs="Times New Roman"/>
          <w:sz w:val="24"/>
          <w:szCs w:val="24"/>
        </w:rPr>
        <w:t>Relação dos pagamentos já efetuados e ainda devidos;</w:t>
      </w:r>
    </w:p>
    <w:p w14:paraId="20F5275E" w14:textId="1863FD4F" w:rsidR="00230002" w:rsidRPr="006E108A" w:rsidRDefault="006E108A" w:rsidP="006E108A">
      <w:pPr>
        <w:pStyle w:val="Nivel4"/>
        <w:numPr>
          <w:ilvl w:val="0"/>
          <w:numId w:val="0"/>
        </w:numPr>
        <w:ind w:left="567"/>
        <w:rPr>
          <w:rFonts w:ascii="Times New Roman" w:hAnsi="Times New Roman" w:cs="Times New Roman"/>
          <w:sz w:val="24"/>
          <w:szCs w:val="24"/>
        </w:rPr>
      </w:pPr>
      <w:r w:rsidRPr="006E108A">
        <w:rPr>
          <w:rFonts w:ascii="Times New Roman" w:hAnsi="Times New Roman" w:cs="Times New Roman"/>
          <w:sz w:val="24"/>
          <w:szCs w:val="24"/>
        </w:rPr>
        <w:t>12.7.3.</w:t>
      </w:r>
      <w:r w:rsidR="00230002" w:rsidRPr="006E108A">
        <w:rPr>
          <w:rFonts w:ascii="Times New Roman" w:hAnsi="Times New Roman" w:cs="Times New Roman"/>
          <w:sz w:val="24"/>
          <w:szCs w:val="24"/>
        </w:rPr>
        <w:t>Indenizações e multas.</w:t>
      </w:r>
    </w:p>
    <w:p w14:paraId="77F3FEF6" w14:textId="02461C2F"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12.8.</w:t>
      </w:r>
      <w:r w:rsidR="00230002" w:rsidRPr="006E108A">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00230002" w:rsidRPr="006E108A">
          <w:rPr>
            <w:rStyle w:val="Hyperlink"/>
            <w:rFonts w:ascii="Times New Roman" w:hAnsi="Times New Roman" w:cs="Times New Roman"/>
            <w:sz w:val="24"/>
            <w:szCs w:val="24"/>
          </w:rPr>
          <w:t xml:space="preserve">art. 131, </w:t>
        </w:r>
        <w:r w:rsidR="00230002" w:rsidRPr="006E108A">
          <w:rPr>
            <w:rStyle w:val="Hyperlink"/>
            <w:rFonts w:ascii="Times New Roman" w:hAnsi="Times New Roman" w:cs="Times New Roman"/>
            <w:i/>
            <w:iCs/>
            <w:sz w:val="24"/>
            <w:szCs w:val="24"/>
          </w:rPr>
          <w:t xml:space="preserve">caput, </w:t>
        </w:r>
        <w:r w:rsidR="00230002" w:rsidRPr="006E108A">
          <w:rPr>
            <w:rStyle w:val="Hyperlink"/>
            <w:rFonts w:ascii="Times New Roman" w:hAnsi="Times New Roman" w:cs="Times New Roman"/>
            <w:sz w:val="24"/>
            <w:szCs w:val="24"/>
          </w:rPr>
          <w:t>da Lei n.º 14.133, de 2021).</w:t>
        </w:r>
      </w:hyperlink>
      <w:r w:rsidR="00230002" w:rsidRPr="006E108A">
        <w:rPr>
          <w:rFonts w:ascii="Times New Roman" w:hAnsi="Times New Roman" w:cs="Times New Roman"/>
          <w:sz w:val="24"/>
          <w:szCs w:val="24"/>
        </w:rPr>
        <w:t xml:space="preserve"> </w:t>
      </w:r>
    </w:p>
    <w:p w14:paraId="66891DF3" w14:textId="0973E8DC"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12.9.</w:t>
      </w:r>
      <w:r w:rsidR="00230002" w:rsidRPr="006E108A">
        <w:rPr>
          <w:rFonts w:ascii="Times New Roman" w:hAnsi="Times New Roman" w:cs="Times New Roman"/>
          <w:sz w:val="24"/>
          <w:szCs w:val="24"/>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54ED369" w14:textId="7225D9B8"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TERCEIRA</w:t>
      </w:r>
      <w:r w:rsidRPr="004D6330">
        <w:rPr>
          <w:rFonts w:ascii="Times New Roman" w:hAnsi="Times New Roman" w:cs="Times New Roman"/>
          <w:sz w:val="24"/>
          <w:szCs w:val="24"/>
        </w:rPr>
        <w:t xml:space="preserve">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4E4554EE"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13.1.</w:t>
      </w:r>
      <w:r w:rsidR="00230002" w:rsidRPr="004D6330">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p>
    <w:p w14:paraId="771E6A4C" w14:textId="77777777" w:rsidR="00230002" w:rsidRPr="006E108A" w:rsidRDefault="00230002" w:rsidP="00230002">
      <w:pPr>
        <w:numPr>
          <w:ilvl w:val="1"/>
          <w:numId w:val="28"/>
        </w:numPr>
        <w:suppressAutoHyphens/>
        <w:spacing w:before="120" w:after="120" w:line="276" w:lineRule="auto"/>
        <w:ind w:left="284" w:firstLine="1134"/>
        <w:jc w:val="both"/>
        <w:rPr>
          <w:rFonts w:eastAsia="Arial"/>
          <w:sz w:val="24"/>
          <w:szCs w:val="24"/>
        </w:rPr>
      </w:pPr>
      <w:r w:rsidRPr="006E108A">
        <w:rPr>
          <w:rFonts w:eastAsia="Arial"/>
          <w:sz w:val="24"/>
          <w:szCs w:val="24"/>
        </w:rPr>
        <w:t>Nota de Empenho:</w:t>
      </w:r>
    </w:p>
    <w:p w14:paraId="64E0CB83" w14:textId="525C30E1" w:rsidR="00230002" w:rsidRPr="006E108A" w:rsidRDefault="00230002" w:rsidP="006E108A">
      <w:pPr>
        <w:pStyle w:val="Nvel2-Red"/>
        <w:numPr>
          <w:ilvl w:val="1"/>
          <w:numId w:val="34"/>
        </w:numPr>
        <w:rPr>
          <w:rFonts w:ascii="Times New Roman" w:hAnsi="Times New Roman" w:cs="Times New Roman"/>
          <w:color w:val="auto"/>
          <w:sz w:val="24"/>
          <w:szCs w:val="24"/>
        </w:rPr>
      </w:pPr>
      <w:r w:rsidRPr="006E108A">
        <w:rPr>
          <w:rFonts w:ascii="Times New Roman" w:hAnsi="Times New Roman" w:cs="Times New Roman"/>
          <w:color w:val="auto"/>
          <w:sz w:val="24"/>
          <w:szCs w:val="24"/>
        </w:rPr>
        <w:t>A dotação relativa aos exercícios financeiros subsequentes será indicada após aprovação da Lei Orçamentária respectiva e liberação dos créditos correspondentes, mediante apostilamento.</w:t>
      </w:r>
    </w:p>
    <w:p w14:paraId="1EEC3BA1" w14:textId="2910ADF0"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w:t>
      </w:r>
      <w:r w:rsidR="006E108A">
        <w:rPr>
          <w:rFonts w:ascii="Times New Roman" w:hAnsi="Times New Roman" w:cs="Times New Roman"/>
          <w:sz w:val="24"/>
          <w:szCs w:val="24"/>
        </w:rPr>
        <w:t>ARTA</w:t>
      </w:r>
      <w:r w:rsidRPr="004D6330">
        <w:rPr>
          <w:rFonts w:ascii="Times New Roman" w:hAnsi="Times New Roman" w:cs="Times New Roman"/>
          <w:sz w:val="24"/>
          <w:szCs w:val="24"/>
        </w:rPr>
        <w:t xml:space="preserve">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3DD99A97"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14.1.</w:t>
      </w:r>
      <w:r w:rsidR="00230002" w:rsidRPr="004D6330">
        <w:rPr>
          <w:rFonts w:ascii="Times New Roman" w:hAnsi="Times New Roman" w:cs="Times New Roman"/>
          <w:sz w:val="24"/>
          <w:szCs w:val="24"/>
        </w:rPr>
        <w:t xml:space="preserve">Os casos omissos serão decididos pelo contratante, segundo as disposições contidas na </w:t>
      </w:r>
      <w:hyperlink r:id="rId53">
        <w:r w:rsidR="00230002" w:rsidRPr="004D6330">
          <w:rPr>
            <w:rStyle w:val="Hyperlink"/>
            <w:rFonts w:ascii="Times New Roman" w:hAnsi="Times New Roman" w:cs="Times New Roman"/>
            <w:sz w:val="24"/>
            <w:szCs w:val="24"/>
          </w:rPr>
          <w:t>Lei nº 14.133, de 2021</w:t>
        </w:r>
      </w:hyperlink>
      <w:r w:rsidR="00230002" w:rsidRPr="004D6330">
        <w:rPr>
          <w:rFonts w:ascii="Times New Roman" w:hAnsi="Times New Roman" w:cs="Times New Roman"/>
          <w:sz w:val="24"/>
          <w:szCs w:val="24"/>
        </w:rPr>
        <w:t xml:space="preserve">, e demais normas federais aplicáveis e, subsidiariamente, segundo as disposições contidas na </w:t>
      </w:r>
      <w:hyperlink r:id="rId54">
        <w:r w:rsidR="00230002" w:rsidRPr="004D6330">
          <w:rPr>
            <w:rStyle w:val="Hyperlink"/>
            <w:rFonts w:ascii="Times New Roman" w:hAnsi="Times New Roman" w:cs="Times New Roman"/>
            <w:sz w:val="24"/>
            <w:szCs w:val="24"/>
          </w:rPr>
          <w:t>Lei nº 8.078, de 1990 – Código de Defesa do Consumidor</w:t>
        </w:r>
      </w:hyperlink>
      <w:r w:rsidR="00230002" w:rsidRPr="004D6330">
        <w:rPr>
          <w:rFonts w:ascii="Times New Roman" w:hAnsi="Times New Roman" w:cs="Times New Roman"/>
          <w:sz w:val="24"/>
          <w:szCs w:val="24"/>
        </w:rPr>
        <w:t xml:space="preserve"> – e normas e princípios gerais dos contratos.</w:t>
      </w:r>
    </w:p>
    <w:p w14:paraId="26EA417E" w14:textId="072528B3"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QUINTA</w:t>
      </w:r>
      <w:r w:rsidRPr="004D6330">
        <w:rPr>
          <w:rFonts w:ascii="Times New Roman" w:hAnsi="Times New Roman" w:cs="Times New Roman"/>
          <w:sz w:val="24"/>
          <w:szCs w:val="24"/>
        </w:rPr>
        <w:t xml:space="preserve"> – ALTERAÇÕES</w:t>
      </w:r>
    </w:p>
    <w:p w14:paraId="03DF52FF" w14:textId="3737083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15.1.</w:t>
      </w:r>
      <w:r w:rsidR="00230002" w:rsidRPr="004D6330">
        <w:rPr>
          <w:rFonts w:ascii="Times New Roman" w:hAnsi="Times New Roman" w:cs="Times New Roman"/>
          <w:sz w:val="24"/>
          <w:szCs w:val="24"/>
        </w:rPr>
        <w:t xml:space="preserve">Eventuais alterações contratuais reger-se-ão pela disciplina dos </w:t>
      </w:r>
      <w:hyperlink r:id="rId55" w:anchor="art124">
        <w:r w:rsidR="00230002" w:rsidRPr="004D6330">
          <w:rPr>
            <w:rStyle w:val="Hyperlink"/>
            <w:rFonts w:ascii="Times New Roman" w:hAnsi="Times New Roman" w:cs="Times New Roman"/>
            <w:sz w:val="24"/>
            <w:szCs w:val="24"/>
          </w:rPr>
          <w:t>arts. 124 e seguintes da Lei nº 14.133, de 2021</w:t>
        </w:r>
      </w:hyperlink>
      <w:r w:rsidR="00230002" w:rsidRPr="004D6330">
        <w:rPr>
          <w:rFonts w:ascii="Times New Roman" w:hAnsi="Times New Roman" w:cs="Times New Roman"/>
          <w:sz w:val="24"/>
          <w:szCs w:val="24"/>
        </w:rPr>
        <w:t>.</w:t>
      </w:r>
    </w:p>
    <w:p w14:paraId="297FBA68" w14:textId="7F42B7FF"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15.2.</w:t>
      </w:r>
      <w:r w:rsidR="00230002"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0374F51A" w:rsidR="00230002" w:rsidRPr="006E108A" w:rsidRDefault="006E108A" w:rsidP="006E108A">
      <w:pPr>
        <w:pStyle w:val="Nivel2"/>
        <w:numPr>
          <w:ilvl w:val="0"/>
          <w:numId w:val="0"/>
        </w:numPr>
        <w:rPr>
          <w:rFonts w:ascii="Times New Roman" w:hAnsi="Times New Roman" w:cs="Times New Roman"/>
          <w:sz w:val="24"/>
          <w:szCs w:val="24"/>
        </w:rPr>
      </w:pPr>
      <w:r w:rsidRPr="006E108A">
        <w:rPr>
          <w:rFonts w:ascii="Times New Roman" w:hAnsi="Times New Roman" w:cs="Times New Roman"/>
          <w:sz w:val="24"/>
          <w:szCs w:val="24"/>
        </w:rPr>
        <w:t>15.3.</w:t>
      </w:r>
      <w:r w:rsidR="00230002" w:rsidRPr="006E108A">
        <w:rPr>
          <w:rFonts w:ascii="Times New Roman" w:hAnsi="Times New Roman" w:cs="Times New Roman"/>
          <w:sz w:val="24"/>
          <w:szCs w:val="24"/>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35598CCD"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15.4. </w:t>
      </w:r>
      <w:r w:rsidR="00230002"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00230002" w:rsidRPr="004D6330">
          <w:rPr>
            <w:rStyle w:val="Hyperlink"/>
            <w:rFonts w:ascii="Times New Roman" w:hAnsi="Times New Roman" w:cs="Times New Roman"/>
            <w:sz w:val="24"/>
            <w:szCs w:val="24"/>
          </w:rPr>
          <w:t>art. 136 da Lei nº 14.133, de 2021</w:t>
        </w:r>
      </w:hyperlink>
      <w:r w:rsidR="00230002" w:rsidRPr="004D6330">
        <w:rPr>
          <w:rFonts w:ascii="Times New Roman" w:hAnsi="Times New Roman" w:cs="Times New Roman"/>
          <w:sz w:val="24"/>
          <w:szCs w:val="24"/>
        </w:rPr>
        <w:t>.</w:t>
      </w:r>
    </w:p>
    <w:p w14:paraId="4F53B933" w14:textId="5861C245"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sidRPr="004D6330">
        <w:rPr>
          <w:rFonts w:ascii="Times New Roman" w:hAnsi="Times New Roman" w:cs="Times New Roman"/>
          <w:sz w:val="24"/>
          <w:szCs w:val="24"/>
        </w:rPr>
        <w:t>S</w:t>
      </w:r>
      <w:r w:rsidR="006E108A">
        <w:rPr>
          <w:rFonts w:ascii="Times New Roman" w:hAnsi="Times New Roman" w:cs="Times New Roman"/>
          <w:sz w:val="24"/>
          <w:szCs w:val="24"/>
        </w:rPr>
        <w:t>EXTA</w:t>
      </w:r>
      <w:r w:rsidR="006E108A" w:rsidRPr="004D6330">
        <w:rPr>
          <w:rFonts w:ascii="Times New Roman" w:hAnsi="Times New Roman" w:cs="Times New Roman"/>
          <w:sz w:val="24"/>
          <w:szCs w:val="24"/>
        </w:rPr>
        <w:t xml:space="preserve"> </w:t>
      </w:r>
      <w:r w:rsidRPr="004D6330">
        <w:rPr>
          <w:rFonts w:ascii="Times New Roman" w:hAnsi="Times New Roman" w:cs="Times New Roman"/>
          <w:sz w:val="24"/>
          <w:szCs w:val="24"/>
        </w:rPr>
        <w:t>– PUBLICAÇÃO</w:t>
      </w:r>
    </w:p>
    <w:p w14:paraId="59F4B05E" w14:textId="40EE61C8"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16.1.</w:t>
      </w:r>
      <w:r w:rsidR="00230002"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00230002" w:rsidRPr="004D6330">
          <w:rPr>
            <w:rStyle w:val="Hyperlink"/>
            <w:rFonts w:ascii="Times New Roman" w:hAnsi="Times New Roman" w:cs="Times New Roman"/>
            <w:sz w:val="24"/>
            <w:szCs w:val="24"/>
          </w:rPr>
          <w:t>art. 94 da Lei 14.133, de 2021</w:t>
        </w:r>
      </w:hyperlink>
      <w:r w:rsidR="00230002" w:rsidRPr="004D6330">
        <w:rPr>
          <w:rFonts w:ascii="Times New Roman" w:hAnsi="Times New Roman" w:cs="Times New Roman"/>
          <w:sz w:val="24"/>
          <w:szCs w:val="24"/>
        </w:rPr>
        <w:t xml:space="preserve">, bem como no respectivo sítio oficial na Internet, em atenção ao </w:t>
      </w:r>
      <w:r w:rsidR="00230002" w:rsidRPr="004D6330">
        <w:rPr>
          <w:rFonts w:ascii="Times New Roman" w:hAnsi="Times New Roman" w:cs="Times New Roman"/>
          <w:sz w:val="24"/>
          <w:szCs w:val="24"/>
          <w:highlight w:val="yellow"/>
        </w:rPr>
        <w:t xml:space="preserve">art. 91, </w:t>
      </w:r>
      <w:r w:rsidR="00230002" w:rsidRPr="004D6330">
        <w:rPr>
          <w:rFonts w:ascii="Times New Roman" w:hAnsi="Times New Roman" w:cs="Times New Roman"/>
          <w:i/>
          <w:iCs/>
          <w:sz w:val="24"/>
          <w:szCs w:val="24"/>
          <w:highlight w:val="yellow"/>
        </w:rPr>
        <w:t>caput,</w:t>
      </w:r>
      <w:r w:rsidR="00230002" w:rsidRPr="004D6330">
        <w:rPr>
          <w:rFonts w:ascii="Times New Roman" w:hAnsi="Times New Roman" w:cs="Times New Roman"/>
          <w:sz w:val="24"/>
          <w:szCs w:val="24"/>
          <w:highlight w:val="yellow"/>
        </w:rPr>
        <w:t xml:space="preserve"> da Lei n.º 14.133, de 2021, </w:t>
      </w:r>
      <w:r w:rsidR="00230002" w:rsidRPr="004D6330">
        <w:rPr>
          <w:rFonts w:ascii="Times New Roman" w:hAnsi="Times New Roman" w:cs="Times New Roman"/>
          <w:sz w:val="24"/>
          <w:szCs w:val="24"/>
        </w:rPr>
        <w:t xml:space="preserve">e ao </w:t>
      </w:r>
      <w:hyperlink r:id="rId58" w:anchor="art8§2">
        <w:r w:rsidR="00230002" w:rsidRPr="004D6330">
          <w:rPr>
            <w:rStyle w:val="Hyperlink"/>
            <w:rFonts w:ascii="Times New Roman" w:hAnsi="Times New Roman" w:cs="Times New Roman"/>
            <w:sz w:val="24"/>
            <w:szCs w:val="24"/>
          </w:rPr>
          <w:t>art. 8º, §2º, da Lei n. 12.527, de 2011</w:t>
        </w:r>
      </w:hyperlink>
      <w:r w:rsidR="00230002" w:rsidRPr="004D6330">
        <w:rPr>
          <w:rFonts w:ascii="Times New Roman" w:hAnsi="Times New Roman" w:cs="Times New Roman"/>
          <w:sz w:val="24"/>
          <w:szCs w:val="24"/>
        </w:rPr>
        <w:t xml:space="preserve">, c/c </w:t>
      </w:r>
      <w:hyperlink r:id="rId59" w:anchor="art7§3">
        <w:r w:rsidR="00230002" w:rsidRPr="004D6330">
          <w:rPr>
            <w:rStyle w:val="Hyperlink"/>
            <w:rFonts w:ascii="Times New Roman" w:hAnsi="Times New Roman" w:cs="Times New Roman"/>
            <w:sz w:val="24"/>
            <w:szCs w:val="24"/>
          </w:rPr>
          <w:t>art. 7º, §3º, inciso V, do Decreto n. 7.724, de 2012.</w:t>
        </w:r>
      </w:hyperlink>
      <w:r w:rsidR="00230002" w:rsidRPr="004D6330">
        <w:rPr>
          <w:rFonts w:ascii="Times New Roman" w:hAnsi="Times New Roman" w:cs="Times New Roman"/>
          <w:sz w:val="24"/>
          <w:szCs w:val="24"/>
        </w:rPr>
        <w:t xml:space="preserve"> </w:t>
      </w:r>
    </w:p>
    <w:p w14:paraId="1B1EF3FF" w14:textId="06138C17" w:rsidR="00230002" w:rsidRPr="004D6330" w:rsidRDefault="00230002" w:rsidP="006E108A">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DÉCIMA </w:t>
      </w:r>
      <w:r w:rsidR="006E108A">
        <w:rPr>
          <w:rFonts w:ascii="Times New Roman" w:hAnsi="Times New Roman" w:cs="Times New Roman"/>
          <w:sz w:val="24"/>
          <w:szCs w:val="24"/>
        </w:rPr>
        <w:t>SÉTIMA</w:t>
      </w:r>
      <w:r w:rsidRPr="004D6330">
        <w:rPr>
          <w:rFonts w:ascii="Times New Roman" w:hAnsi="Times New Roman" w:cs="Times New Roman"/>
          <w:sz w:val="24"/>
          <w:szCs w:val="24"/>
        </w:rPr>
        <w:t>–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08E4E0F5" w:rsidR="00230002" w:rsidRPr="004D6330" w:rsidRDefault="006E108A" w:rsidP="006E108A">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17.1.</w:t>
      </w:r>
      <w:r w:rsidR="00230002" w:rsidRPr="004D6330">
        <w:rPr>
          <w:rFonts w:ascii="Times New Roman" w:hAnsi="Times New Roman" w:cs="Times New Roman"/>
          <w:sz w:val="24"/>
          <w:szCs w:val="24"/>
        </w:rPr>
        <w:t xml:space="preserve">Fica eleito o Foro da Justiça </w:t>
      </w:r>
      <w:r>
        <w:rPr>
          <w:rFonts w:ascii="Times New Roman" w:hAnsi="Times New Roman" w:cs="Times New Roman"/>
          <w:sz w:val="24"/>
          <w:szCs w:val="24"/>
        </w:rPr>
        <w:t xml:space="preserve">Estadual de </w:t>
      </w:r>
      <w:r>
        <w:rPr>
          <w:rFonts w:ascii="Times New Roman" w:hAnsi="Times New Roman" w:cs="Times New Roman"/>
          <w:sz w:val="24"/>
          <w:szCs w:val="24"/>
        </w:rPr>
        <w:br/>
        <w:t>Campo Grande/MS</w:t>
      </w:r>
      <w:r w:rsidR="00230002" w:rsidRPr="004D6330">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61" w:anchor="art92§1">
        <w:r w:rsidR="00230002"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bookmarkStart w:id="6" w:name="_GoBack"/>
      <w:bookmarkEnd w:id="6"/>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667738">
      <w:headerReference w:type="default" r:id="rId62"/>
      <w:footerReference w:type="default" r:id="rId6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4F970112" w:rsidR="009200C8" w:rsidRDefault="009200C8">
        <w:pPr>
          <w:pStyle w:val="Rodap"/>
          <w:jc w:val="right"/>
        </w:pPr>
        <w:r>
          <w:fldChar w:fldCharType="begin"/>
        </w:r>
        <w:r>
          <w:instrText>PAGE   \* MERGEFORMAT</w:instrText>
        </w:r>
        <w:r>
          <w:fldChar w:fldCharType="separate"/>
        </w:r>
        <w:r w:rsidR="006E108A">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C7064F"/>
    <w:multiLevelType w:val="multilevel"/>
    <w:tmpl w:val="7DD6E5FA"/>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1"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2"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5" w15:restartNumberingAfterBreak="0">
    <w:nsid w:val="35CB7192"/>
    <w:multiLevelType w:val="multilevel"/>
    <w:tmpl w:val="59C2CA5A"/>
    <w:lvl w:ilvl="0">
      <w:start w:val="1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7"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2"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4"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5"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6"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9"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0"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31"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6"/>
  </w:num>
  <w:num w:numId="2">
    <w:abstractNumId w:val="11"/>
  </w:num>
  <w:num w:numId="3">
    <w:abstractNumId w:val="30"/>
  </w:num>
  <w:num w:numId="4">
    <w:abstractNumId w:val="2"/>
  </w:num>
  <w:num w:numId="5">
    <w:abstractNumId w:val="21"/>
  </w:num>
  <w:num w:numId="6">
    <w:abstractNumId w:val="10"/>
  </w:num>
  <w:num w:numId="7">
    <w:abstractNumId w:val="7"/>
  </w:num>
  <w:num w:numId="8">
    <w:abstractNumId w:val="28"/>
  </w:num>
  <w:num w:numId="9">
    <w:abstractNumId w:val="24"/>
  </w:num>
  <w:num w:numId="10">
    <w:abstractNumId w:val="25"/>
  </w:num>
  <w:num w:numId="11">
    <w:abstractNumId w:val="31"/>
  </w:num>
  <w:num w:numId="12">
    <w:abstractNumId w:val="6"/>
  </w:num>
  <w:num w:numId="13">
    <w:abstractNumId w:val="23"/>
  </w:num>
  <w:num w:numId="14">
    <w:abstractNumId w:val="14"/>
  </w:num>
  <w:num w:numId="15">
    <w:abstractNumId w:val="13"/>
  </w:num>
  <w:num w:numId="16">
    <w:abstractNumId w:val="18"/>
  </w:num>
  <w:num w:numId="17">
    <w:abstractNumId w:val="22"/>
  </w:num>
  <w:num w:numId="18">
    <w:abstractNumId w:val="27"/>
  </w:num>
  <w:num w:numId="19">
    <w:abstractNumId w:val="12"/>
  </w:num>
  <w:num w:numId="20">
    <w:abstractNumId w:val="17"/>
  </w:num>
  <w:num w:numId="21">
    <w:abstractNumId w:val="4"/>
  </w:num>
  <w:num w:numId="22">
    <w:abstractNumId w:val="0"/>
  </w:num>
  <w:num w:numId="23">
    <w:abstractNumId w:val="8"/>
  </w:num>
  <w:num w:numId="24">
    <w:abstractNumId w:val="19"/>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9"/>
  </w:num>
  <w:num w:numId="30">
    <w:abstractNumId w:val="20"/>
  </w:num>
  <w:num w:numId="31">
    <w:abstractNumId w:val="26"/>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108A"/>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388"/>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planalto.gov.br/ccivil_03/_ato2015-2018/2018/lei/l13709.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61"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39" Type="http://schemas.openxmlformats.org/officeDocument/2006/relationships/hyperlink" Target="http://www.planalto.gov.br/ccivil_03/_ato2019-2022/2021/lei/L14133.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DC07C-57A9-4536-883A-A9E6A3DC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4016</Words>
  <Characters>28156</Characters>
  <Application>Microsoft Office Word</Application>
  <DocSecurity>4</DocSecurity>
  <Lines>234</Lines>
  <Paragraphs>64</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32108</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2</cp:revision>
  <cp:lastPrinted>2023-10-23T12:10:00Z</cp:lastPrinted>
  <dcterms:created xsi:type="dcterms:W3CDTF">2024-03-12T15:32:00Z</dcterms:created>
  <dcterms:modified xsi:type="dcterms:W3CDTF">2024-03-12T15:32:00Z</dcterms:modified>
</cp:coreProperties>
</file>